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582A57">
        <w:rPr>
          <w:rFonts w:ascii="標楷體" w:eastAsia="標楷體" w:hAnsi="標楷體" w:hint="eastAsia"/>
          <w:b/>
          <w:sz w:val="28"/>
          <w:szCs w:val="28"/>
        </w:rPr>
        <w:t>11/07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52E48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主要在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2.30%~2.5</w:t>
      </w:r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0%區間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整理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在歐洲央行開會前，市場預期會縮減QE規模，利率連</w:t>
      </w:r>
      <w:proofErr w:type="gramStart"/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漲上測</w:t>
      </w:r>
      <w:proofErr w:type="gramEnd"/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2.47%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後ECB如預期公布縮減QE</w:t>
      </w:r>
      <w:r w:rsidR="00852E48">
        <w:rPr>
          <w:rFonts w:ascii="標楷體" w:eastAsia="標楷體" w:hAnsi="標楷體" w:cs="Arial" w:hint="eastAsia"/>
          <w:color w:val="000000"/>
          <w:kern w:val="0"/>
          <w:szCs w:val="24"/>
        </w:rPr>
        <w:t>計畫，但是聲明偏向鴿派，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隨後FOMC會議雖維持利率，但承認通膨依然疲軟，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美債利率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自高點回跌，上週五，美債10y利率收在2.3325%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CA2BB7">
        <w:rPr>
          <w:rFonts w:ascii="標楷體" w:eastAsia="標楷體" w:hAnsi="標楷體" w:cs="Arial" w:hint="eastAsia"/>
          <w:color w:val="000000"/>
          <w:kern w:val="0"/>
          <w:szCs w:val="24"/>
        </w:rPr>
        <w:t>此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期間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受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美債利率影響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，先上漲後下跌，仍為區間走勢。雖然在A06109R的發行前交易</w:t>
      </w:r>
      <w:proofErr w:type="gramStart"/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期間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proofErr w:type="gramEnd"/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利率漲幅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有限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5820B0">
        <w:rPr>
          <w:rFonts w:ascii="標楷體" w:eastAsia="標楷體" w:hAnsi="標楷體" w:cs="Arial" w:hint="eastAsia"/>
          <w:color w:val="000000"/>
          <w:kern w:val="0"/>
          <w:szCs w:val="24"/>
        </w:rPr>
        <w:t>68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1.031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514A99" w:rsidRPr="008D658F" w:rsidRDefault="00EC3401" w:rsidP="00EC3401">
      <w:pPr>
        <w:widowControl/>
        <w:ind w:firstLineChars="200" w:firstLine="520"/>
        <w:rPr>
          <w:rFonts w:ascii="標楷體" w:eastAsia="標楷體" w:hAnsi="標楷體"/>
          <w:b/>
          <w:sz w:val="26"/>
          <w:szCs w:val="26"/>
        </w:rPr>
      </w:pPr>
      <w:r w:rsidRPr="00EC3401">
        <w:rPr>
          <w:rFonts w:ascii="標楷體" w:eastAsia="標楷體" w:hAnsi="標楷體" w:hint="eastAsia"/>
          <w:sz w:val="26"/>
          <w:szCs w:val="26"/>
        </w:rPr>
        <w:t>英國央行</w:t>
      </w:r>
      <w:r>
        <w:rPr>
          <w:rFonts w:ascii="標楷體" w:eastAsia="標楷體" w:hAnsi="標楷體" w:hint="eastAsia"/>
          <w:sz w:val="26"/>
          <w:szCs w:val="26"/>
        </w:rPr>
        <w:t>上</w:t>
      </w:r>
      <w:r w:rsidRPr="00EC3401">
        <w:rPr>
          <w:rFonts w:ascii="標楷體" w:eastAsia="標楷體" w:hAnsi="標楷體" w:hint="eastAsia"/>
          <w:sz w:val="26"/>
          <w:szCs w:val="26"/>
        </w:rPr>
        <w:t>週四</w:t>
      </w:r>
      <w:r>
        <w:rPr>
          <w:rFonts w:ascii="標楷體" w:eastAsia="標楷體" w:hAnsi="標楷體" w:hint="eastAsia"/>
          <w:sz w:val="26"/>
          <w:szCs w:val="26"/>
        </w:rPr>
        <w:t>11/2</w:t>
      </w:r>
      <w:r w:rsidRPr="00EC3401">
        <w:rPr>
          <w:rFonts w:ascii="標楷體" w:eastAsia="標楷體" w:hAnsi="標楷體" w:hint="eastAsia"/>
          <w:sz w:val="26"/>
          <w:szCs w:val="26"/>
        </w:rPr>
        <w:t>上調基準利率，這一舉動得到了外界的廣泛預期，儘管幅度不大，但仍代表著全球主要央行退出金融危機後刺激措施的重要一步。英國央行將政策利率從之前的0.25%上調至0.5%，同時暗示到2020年年底之前可能還會再加息兩次。</w:t>
      </w:r>
    </w:p>
    <w:p w:rsidR="008E3A34" w:rsidRPr="008E3A34" w:rsidRDefault="008E3A34" w:rsidP="009F0BD9">
      <w:pPr>
        <w:widowControl/>
        <w:rPr>
          <w:rFonts w:ascii="標楷體" w:eastAsia="標楷體" w:hAnsi="標楷體"/>
          <w:szCs w:val="24"/>
        </w:rPr>
      </w:pP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D93026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57625"/>
            <wp:effectExtent l="0" t="0" r="0" b="0"/>
            <wp:docPr id="1" name="圖片 1" descr="C:\Users\BLOOMB~1\AppData\Local\Temp\Bloomberg\temp\bfm2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2D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5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887E81" w:rsidRDefault="00D93026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57675"/>
            <wp:effectExtent l="0" t="0" r="0" b="0"/>
            <wp:docPr id="2" name="圖片 2" descr="C:\Users\BLOOMB~1\AppData\Local\Temp\Bloomberg\temp\bfmC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C3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D9302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686175"/>
            <wp:effectExtent l="0" t="0" r="0" b="0"/>
            <wp:docPr id="3" name="圖片 3" descr="C:\Users\BLOOMB~1\AppData\Local\Temp\Bloomberg\temp\bfm32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327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D9302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29100"/>
            <wp:effectExtent l="0" t="0" r="0" b="0"/>
            <wp:docPr id="4" name="圖片 4" descr="C:\Users\BLOOMB~1\AppData\Local\Temp\Bloomberg\temp\bfmDA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DA7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2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D93026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43325"/>
            <wp:effectExtent l="0" t="0" r="0" b="0"/>
            <wp:docPr id="5" name="圖片 5" descr="C:\Users\BLOOMB~1\AppData\Local\Temp\Bloomberg\temp\bfmAB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AB4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62421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2421E">
        <w:rPr>
          <w:rFonts w:ascii="標楷體" w:eastAsia="標楷體" w:hAnsi="標楷體" w:hint="eastAsia"/>
          <w:b/>
          <w:sz w:val="26"/>
          <w:szCs w:val="26"/>
        </w:rPr>
        <w:t xml:space="preserve">美國個人消費支出核心平減指數 </w:t>
      </w:r>
      <w:proofErr w:type="gramStart"/>
      <w:r w:rsidRPr="0062421E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62421E">
        <w:rPr>
          <w:rFonts w:ascii="標楷體" w:eastAsia="標楷體" w:hAnsi="標楷體" w:hint="eastAsia"/>
          <w:b/>
          <w:sz w:val="26"/>
          <w:szCs w:val="26"/>
        </w:rPr>
        <w:t>(年比)</w:t>
      </w:r>
    </w:p>
    <w:p w:rsidR="00A11F13" w:rsidRPr="00D93026" w:rsidRDefault="0062421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33800"/>
            <wp:effectExtent l="0" t="0" r="0" b="0"/>
            <wp:docPr id="6" name="圖片 6" descr="C:\Users\BLOOMB~1\AppData\Local\Temp\Bloomberg\temp\bfm95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95A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62421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2421E">
        <w:rPr>
          <w:rFonts w:ascii="標楷體" w:eastAsia="標楷體" w:hAnsi="標楷體" w:hint="eastAsia"/>
          <w:b/>
          <w:sz w:val="26"/>
          <w:szCs w:val="26"/>
        </w:rPr>
        <w:t>台灣實質GDP(年比) 2006=100</w:t>
      </w:r>
    </w:p>
    <w:p w:rsidR="00A816F1" w:rsidRDefault="0062421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0025"/>
            <wp:effectExtent l="0" t="0" r="0" b="0"/>
            <wp:docPr id="7" name="圖片 7" descr="C:\Users\BLOOMB~1\AppData\Local\Temp\Bloomberg\temp\bfm8B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8BC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62421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2421E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62421E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62421E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62421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48125"/>
            <wp:effectExtent l="0" t="0" r="0" b="0"/>
            <wp:docPr id="8" name="圖片 8" descr="C:\Users\BLOOMB~1\AppData\Local\Temp\Bloomberg\temp\bfm5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52E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182A5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019550"/>
            <wp:effectExtent l="0" t="0" r="0" b="0"/>
            <wp:docPr id="9" name="圖片 9" descr="C:\Users\BLOOMB~1\AppData\Local\Temp\Bloomberg\temp\bfm7C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7C8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182A53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8841" w:dyaOrig="87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438.75pt" o:ole="">
            <v:imagedata r:id="rId18" o:title=""/>
          </v:shape>
          <o:OLEObject Type="Embed" ProgID="Excel.Sheet.12" ShapeID="_x0000_i1025" DrawAspect="Content" ObjectID="_1571559501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0B5E7F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2.48</w:t>
      </w:r>
      <w:r w:rsidR="000B5E7F">
        <w:rPr>
          <w:rFonts w:ascii="標楷體" w:eastAsia="標楷體" w:hAnsi="標楷體" w:cs="Arial" w:hint="eastAsia"/>
          <w:color w:val="000000"/>
          <w:kern w:val="0"/>
          <w:szCs w:val="24"/>
        </w:rPr>
        <w:t>%附近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獲得</w:t>
      </w:r>
      <w:r w:rsidR="000B5E7F">
        <w:rPr>
          <w:rFonts w:ascii="標楷體" w:eastAsia="標楷體" w:hAnsi="標楷體" w:cs="Arial" w:hint="eastAsia"/>
          <w:color w:val="000000"/>
          <w:kern w:val="0"/>
          <w:szCs w:val="24"/>
        </w:rPr>
        <w:t>支撐，利率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回跌測試</w:t>
      </w:r>
      <w:r w:rsidR="000B5E7F">
        <w:rPr>
          <w:rFonts w:ascii="標楷體" w:eastAsia="標楷體" w:hAnsi="標楷體" w:cs="Arial" w:hint="eastAsia"/>
          <w:color w:val="000000"/>
          <w:kern w:val="0"/>
          <w:szCs w:val="24"/>
        </w:rPr>
        <w:t>200日MA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經濟數據雖佳，但不足以再次推升利率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追隨美債利率上漲，但是漲幅有限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目前</w:t>
      </w:r>
      <w:r w:rsidR="0066317E">
        <w:rPr>
          <w:rFonts w:ascii="標楷體" w:eastAsia="標楷體" w:hAnsi="標楷體" w:cs="Arial" w:hint="eastAsia"/>
          <w:color w:val="000000"/>
          <w:kern w:val="0"/>
          <w:szCs w:val="24"/>
        </w:rPr>
        <w:t>回到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月線附近整理</w:t>
      </w:r>
      <w:r w:rsidR="0066317E">
        <w:rPr>
          <w:rFonts w:ascii="標楷體" w:eastAsia="標楷體" w:hAnsi="標楷體" w:cs="Arial" w:hint="eastAsia"/>
          <w:color w:val="000000"/>
          <w:kern w:val="0"/>
          <w:szCs w:val="24"/>
        </w:rPr>
        <w:t>，但季線趨勢仍向下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9C485A">
        <w:rPr>
          <w:rFonts w:ascii="標楷體" w:eastAsia="標楷體" w:hAnsi="標楷體" w:cs="Arial" w:hint="eastAsia"/>
          <w:color w:val="000000"/>
          <w:kern w:val="0"/>
        </w:rPr>
        <w:t>歐元區</w:t>
      </w:r>
      <w:proofErr w:type="spellStart"/>
      <w:r w:rsidR="009C485A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9C485A">
        <w:rPr>
          <w:rFonts w:ascii="標楷體" w:eastAsia="標楷體" w:hAnsi="標楷體" w:cs="Arial" w:hint="eastAsia"/>
          <w:color w:val="000000"/>
          <w:kern w:val="0"/>
        </w:rPr>
        <w:t>服務業指數終值</w:t>
      </w:r>
      <w:r w:rsidR="00044874">
        <w:rPr>
          <w:rFonts w:ascii="標楷體" w:eastAsia="標楷體" w:hAnsi="標楷體" w:cs="Arial" w:hint="eastAsia"/>
          <w:color w:val="000000"/>
          <w:kern w:val="0"/>
        </w:rPr>
        <w:t>，</w:t>
      </w:r>
      <w:r w:rsidR="009C485A">
        <w:rPr>
          <w:rFonts w:ascii="標楷體" w:eastAsia="標楷體" w:hAnsi="標楷體" w:cs="Arial" w:hint="eastAsia"/>
          <w:color w:val="000000"/>
          <w:kern w:val="0"/>
        </w:rPr>
        <w:t>台灣10月CPI數據，</w:t>
      </w:r>
      <w:r w:rsidR="00044874">
        <w:rPr>
          <w:rFonts w:ascii="標楷體" w:eastAsia="標楷體" w:hAnsi="標楷體" w:cs="Arial" w:hint="eastAsia"/>
          <w:color w:val="000000"/>
          <w:kern w:val="0"/>
        </w:rPr>
        <w:t>美國</w:t>
      </w:r>
      <w:r w:rsidR="009C485A">
        <w:rPr>
          <w:rFonts w:ascii="標楷體" w:eastAsia="標楷體" w:hAnsi="標楷體" w:cs="Arial" w:hint="eastAsia"/>
          <w:color w:val="000000"/>
          <w:kern w:val="0"/>
        </w:rPr>
        <w:t>11</w:t>
      </w:r>
      <w:r w:rsidR="00044874">
        <w:rPr>
          <w:rFonts w:ascii="標楷體" w:eastAsia="標楷體" w:hAnsi="標楷體" w:cs="Arial" w:hint="eastAsia"/>
          <w:color w:val="000000"/>
          <w:kern w:val="0"/>
        </w:rPr>
        <w:t>月</w:t>
      </w:r>
      <w:r w:rsidR="009C485A">
        <w:rPr>
          <w:rFonts w:ascii="標楷體" w:eastAsia="標楷體" w:hAnsi="標楷體" w:cs="Arial" w:hint="eastAsia"/>
          <w:color w:val="000000"/>
          <w:kern w:val="0"/>
        </w:rPr>
        <w:t>密大消費信心初值，預期數據尚佳。籌碼方面</w:t>
      </w:r>
      <w:r w:rsidR="00A26F41">
        <w:rPr>
          <w:rFonts w:ascii="標楷體" w:eastAsia="標楷體" w:hAnsi="標楷體" w:cs="Arial" w:hint="eastAsia"/>
          <w:color w:val="000000"/>
          <w:kern w:val="0"/>
        </w:rPr>
        <w:t>，</w:t>
      </w:r>
      <w:proofErr w:type="gramStart"/>
      <w:r w:rsidR="00A35CA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7252DE">
        <w:rPr>
          <w:rFonts w:ascii="標楷體" w:eastAsia="標楷體" w:hAnsi="標楷體" w:cs="Arial" w:hint="eastAsia"/>
          <w:color w:val="000000"/>
          <w:kern w:val="0"/>
        </w:rPr>
        <w:t>新</w:t>
      </w:r>
      <w:r w:rsidR="0066317E">
        <w:rPr>
          <w:rFonts w:ascii="標楷體" w:eastAsia="標楷體" w:hAnsi="標楷體" w:cs="Arial" w:hint="eastAsia"/>
          <w:color w:val="000000"/>
          <w:kern w:val="0"/>
        </w:rPr>
        <w:t>10</w:t>
      </w:r>
      <w:r w:rsidR="007252DE">
        <w:rPr>
          <w:rFonts w:ascii="標楷體" w:eastAsia="標楷體" w:hAnsi="標楷體" w:cs="Arial" w:hint="eastAsia"/>
          <w:color w:val="000000"/>
          <w:kern w:val="0"/>
        </w:rPr>
        <w:t>年券</w:t>
      </w:r>
      <w:proofErr w:type="gramEnd"/>
      <w:r w:rsidR="0066317E">
        <w:rPr>
          <w:rFonts w:ascii="標楷體" w:eastAsia="標楷體" w:hAnsi="標楷體" w:cs="Arial" w:hint="eastAsia"/>
          <w:color w:val="000000"/>
          <w:kern w:val="0"/>
        </w:rPr>
        <w:t>A06109R</w:t>
      </w:r>
      <w:r w:rsidR="009C485A">
        <w:rPr>
          <w:rFonts w:ascii="標楷體" w:eastAsia="標楷體" w:hAnsi="標楷體" w:cs="Arial" w:hint="eastAsia"/>
          <w:color w:val="000000"/>
          <w:kern w:val="0"/>
        </w:rPr>
        <w:t>即將標售，利率漲幅有限，但下周再有新10y</w:t>
      </w:r>
      <w:proofErr w:type="gramStart"/>
      <w:r w:rsidR="009C485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9C485A">
        <w:rPr>
          <w:rFonts w:ascii="標楷體" w:eastAsia="標楷體" w:hAnsi="標楷體" w:cs="Arial" w:hint="eastAsia"/>
          <w:color w:val="000000"/>
          <w:kern w:val="0"/>
        </w:rPr>
        <w:t>發行前交易上場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9C485A">
        <w:rPr>
          <w:rFonts w:ascii="標楷體" w:eastAsia="標楷體" w:hAnsi="標楷體" w:cs="Arial" w:hint="eastAsia"/>
          <w:color w:val="000000"/>
          <w:kern w:val="0"/>
        </w:rPr>
        <w:t>利率受美債影響，底部已經墊高</w:t>
      </w:r>
      <w:r w:rsidR="00044874">
        <w:rPr>
          <w:rFonts w:ascii="標楷體" w:eastAsia="標楷體" w:hAnsi="標楷體" w:cs="Arial" w:hint="eastAsia"/>
          <w:color w:val="000000"/>
          <w:kern w:val="0"/>
        </w:rPr>
        <w:t>，</w:t>
      </w:r>
      <w:r w:rsidR="00852E48">
        <w:rPr>
          <w:rFonts w:ascii="標楷體" w:eastAsia="標楷體" w:hAnsi="標楷體" w:cs="Arial" w:hint="eastAsia"/>
          <w:color w:val="000000"/>
          <w:kern w:val="0"/>
        </w:rPr>
        <w:t>注意新</w:t>
      </w:r>
      <w:proofErr w:type="gramStart"/>
      <w:r w:rsidR="00852E48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852E48">
        <w:rPr>
          <w:rFonts w:ascii="標楷體" w:eastAsia="標楷體" w:hAnsi="標楷體" w:cs="Arial" w:hint="eastAsia"/>
          <w:color w:val="000000"/>
          <w:kern w:val="0"/>
        </w:rPr>
        <w:t>交易上場</w:t>
      </w:r>
      <w:r w:rsidR="009C485A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9C485A">
        <w:rPr>
          <w:rFonts w:ascii="標楷體" w:eastAsia="標楷體" w:hAnsi="標楷體" w:cs="Arial" w:hint="eastAsia"/>
          <w:color w:val="000000"/>
          <w:kern w:val="0"/>
        </w:rPr>
        <w:t>預估在大區間2.30%~2.50%間整理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</w:t>
      </w:r>
      <w:proofErr w:type="gramEnd"/>
      <w:r w:rsidR="00AA72B6">
        <w:rPr>
          <w:rFonts w:ascii="標楷體" w:eastAsia="標楷體" w:hAnsi="標楷體" w:cs="Arial" w:hint="eastAsia"/>
          <w:color w:val="000000"/>
          <w:kern w:val="0"/>
        </w:rPr>
        <w:t>上，</w:t>
      </w:r>
      <w:r w:rsidR="00852E48">
        <w:rPr>
          <w:rFonts w:ascii="標楷體" w:eastAsia="標楷體" w:hAnsi="標楷體" w:cs="Arial" w:hint="eastAsia"/>
          <w:color w:val="000000"/>
          <w:kern w:val="0"/>
        </w:rPr>
        <w:t>利率有機會緩步上漲，但逢區間高</w:t>
      </w:r>
      <w:r w:rsidR="009C485A">
        <w:rPr>
          <w:rFonts w:ascii="標楷體" w:eastAsia="標楷體" w:hAnsi="標楷體" w:cs="Arial" w:hint="eastAsia"/>
          <w:color w:val="000000"/>
          <w:kern w:val="0"/>
        </w:rPr>
        <w:t>點，仍建議酌量投資布局</w:t>
      </w:r>
      <w:r w:rsidR="006D73F5">
        <w:rPr>
          <w:rFonts w:ascii="標楷體" w:eastAsia="標楷體" w:hAnsi="標楷體" w:cs="Arial" w:hint="eastAsia"/>
          <w:color w:val="000000"/>
          <w:kern w:val="0"/>
        </w:rPr>
        <w:t>。</w:t>
      </w:r>
      <w:bookmarkStart w:id="0" w:name="_GoBack"/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6D73F5">
        <w:rPr>
          <w:rFonts w:ascii="標楷體" w:eastAsia="標楷體" w:hAnsi="標楷體" w:cs="Arial" w:hint="eastAsia"/>
          <w:color w:val="000000"/>
          <w:kern w:val="0"/>
        </w:rPr>
        <w:t>1.0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6D73F5">
        <w:rPr>
          <w:rFonts w:ascii="標楷體" w:eastAsia="標楷體" w:hAnsi="標楷體" w:cs="Arial" w:hint="eastAsia"/>
          <w:color w:val="000000"/>
          <w:kern w:val="0"/>
        </w:rPr>
        <w:t>1.08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  <w:bookmarkEnd w:id="0"/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E48" w:rsidRPr="00852E48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33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19BC"/>
    <w:rsid w:val="000A477A"/>
    <w:rsid w:val="000A486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79A0"/>
    <w:rsid w:val="007D0750"/>
    <w:rsid w:val="007D129A"/>
    <w:rsid w:val="007D548E"/>
    <w:rsid w:val="007D67A4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2E48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582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D28"/>
    <w:rsid w:val="009F0860"/>
    <w:rsid w:val="009F0BD9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2015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614A"/>
    <w:rsid w:val="00E37152"/>
    <w:rsid w:val="00E401B7"/>
    <w:rsid w:val="00E416A4"/>
    <w:rsid w:val="00E42292"/>
    <w:rsid w:val="00E42B5D"/>
    <w:rsid w:val="00E43AFE"/>
    <w:rsid w:val="00E43C4B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401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33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D3DA9-0BAD-41A7-A9AC-B6462A86F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1116</TotalTime>
  <Pages>6</Pages>
  <Words>145</Words>
  <Characters>832</Characters>
  <Application>Microsoft Office Word</Application>
  <DocSecurity>0</DocSecurity>
  <Lines>6</Lines>
  <Paragraphs>1</Paragraphs>
  <ScaleCrop>false</ScaleCrop>
  <Company>大中票券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40</cp:revision>
  <cp:lastPrinted>2016-11-21T06:17:00Z</cp:lastPrinted>
  <dcterms:created xsi:type="dcterms:W3CDTF">2017-07-31T01:55:00Z</dcterms:created>
  <dcterms:modified xsi:type="dcterms:W3CDTF">2017-11-07T03:32:00Z</dcterms:modified>
</cp:coreProperties>
</file>