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902439">
        <w:rPr>
          <w:rFonts w:ascii="標楷體" w:eastAsia="標楷體" w:hAnsi="標楷體" w:hint="eastAsia"/>
          <w:b/>
          <w:sz w:val="28"/>
          <w:szCs w:val="28"/>
        </w:rPr>
        <w:t xml:space="preserve">  2016/02/15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DC1096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2912B7">
        <w:rPr>
          <w:rFonts w:ascii="標楷體" w:eastAsia="標楷體" w:hAnsi="標楷體" w:cs="Arial" w:hint="eastAsia"/>
          <w:color w:val="000000"/>
          <w:kern w:val="0"/>
          <w:szCs w:val="24"/>
        </w:rPr>
        <w:t>受到油價下跌、</w:t>
      </w:r>
      <w:r w:rsidR="00902439">
        <w:rPr>
          <w:rFonts w:ascii="標楷體" w:eastAsia="標楷體" w:hAnsi="標楷體" w:cs="Arial" w:hint="eastAsia"/>
          <w:color w:val="000000"/>
          <w:kern w:val="0"/>
          <w:szCs w:val="24"/>
        </w:rPr>
        <w:t>經濟數據表現平淡</w:t>
      </w:r>
      <w:r w:rsidR="002912B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902439">
        <w:rPr>
          <w:rFonts w:ascii="標楷體" w:eastAsia="標楷體" w:hAnsi="標楷體" w:cs="Arial" w:hint="eastAsia"/>
          <w:color w:val="000000"/>
          <w:kern w:val="0"/>
          <w:szCs w:val="24"/>
        </w:rPr>
        <w:t>國際股市走低影響，</w:t>
      </w:r>
      <w:r w:rsidR="002912B7">
        <w:rPr>
          <w:rFonts w:ascii="標楷體" w:eastAsia="標楷體" w:hAnsi="標楷體" w:cs="Arial" w:hint="eastAsia"/>
          <w:color w:val="000000"/>
          <w:kern w:val="0"/>
          <w:szCs w:val="24"/>
        </w:rPr>
        <w:t>利率一度跌</w:t>
      </w:r>
      <w:r w:rsidR="00902439">
        <w:rPr>
          <w:rFonts w:ascii="標楷體" w:eastAsia="標楷體" w:hAnsi="標楷體" w:cs="Arial" w:hint="eastAsia"/>
          <w:color w:val="000000"/>
          <w:kern w:val="0"/>
          <w:szCs w:val="24"/>
        </w:rPr>
        <w:t>至1.50%</w:t>
      </w:r>
      <w:r w:rsidR="00F27FA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2912B7">
        <w:rPr>
          <w:rFonts w:ascii="標楷體" w:eastAsia="標楷體" w:hAnsi="標楷體" w:cs="Arial" w:hint="eastAsia"/>
          <w:color w:val="000000"/>
          <w:kern w:val="0"/>
          <w:szCs w:val="24"/>
        </w:rPr>
        <w:t>經濟憂慮</w:t>
      </w:r>
      <w:r w:rsidR="00C76813">
        <w:rPr>
          <w:rFonts w:ascii="標楷體" w:eastAsia="標楷體" w:hAnsi="標楷體" w:cs="Arial" w:hint="eastAsia"/>
          <w:color w:val="000000"/>
          <w:kern w:val="0"/>
          <w:szCs w:val="24"/>
        </w:rPr>
        <w:t>引發避險需求</w:t>
      </w:r>
      <w:r w:rsidR="002912B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902439">
        <w:rPr>
          <w:rFonts w:ascii="標楷體" w:eastAsia="標楷體" w:hAnsi="標楷體" w:cs="Arial" w:hint="eastAsia"/>
          <w:color w:val="000000"/>
          <w:kern w:val="0"/>
          <w:szCs w:val="24"/>
        </w:rPr>
        <w:t>是導致</w:t>
      </w:r>
      <w:r w:rsidR="002912B7">
        <w:rPr>
          <w:rFonts w:ascii="標楷體" w:eastAsia="標楷體" w:hAnsi="標楷體" w:cs="Arial" w:hint="eastAsia"/>
          <w:color w:val="000000"/>
          <w:kern w:val="0"/>
          <w:szCs w:val="24"/>
        </w:rPr>
        <w:t>美債利率</w:t>
      </w:r>
      <w:r w:rsidR="00902439">
        <w:rPr>
          <w:rFonts w:ascii="標楷體" w:eastAsia="標楷體" w:hAnsi="標楷體" w:cs="Arial" w:hint="eastAsia"/>
          <w:color w:val="000000"/>
          <w:kern w:val="0"/>
          <w:szCs w:val="24"/>
        </w:rPr>
        <w:t>近期走低的主要原因</w:t>
      </w:r>
      <w:r w:rsidR="00C76813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日本央行在一月底實施負利率政策，暗示全球的經濟風險升高</w:t>
      </w:r>
      <w:r w:rsidR="003452BC">
        <w:rPr>
          <w:rFonts w:ascii="標楷體" w:eastAsia="標楷體" w:hAnsi="標楷體" w:cs="Arial" w:hint="eastAsia"/>
          <w:color w:val="000000"/>
          <w:kern w:val="0"/>
          <w:szCs w:val="24"/>
        </w:rPr>
        <w:t>。上週五，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1.752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日本央行負利率政策出爐後</w:t>
      </w:r>
      <w:r w:rsidR="003452BC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跳空下跌，2月初更跌破0.90%，持續創下歷史低點</w:t>
      </w:r>
      <w:r w:rsidR="003452BC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目前利率水準，反應</w:t>
      </w:r>
      <w:r w:rsidR="003452BC">
        <w:rPr>
          <w:rFonts w:ascii="標楷體" w:eastAsia="標楷體" w:hAnsi="標楷體" w:cs="Arial" w:hint="eastAsia"/>
          <w:color w:val="000000"/>
          <w:kern w:val="0"/>
          <w:szCs w:val="24"/>
        </w:rPr>
        <w:t>央行在3月底降息的</w:t>
      </w:r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機率極高</w:t>
      </w:r>
      <w:r w:rsidR="003452BC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A13B2E">
        <w:rPr>
          <w:rFonts w:ascii="標楷體" w:eastAsia="標楷體" w:hAnsi="標楷體" w:cs="Arial" w:hint="eastAsia"/>
          <w:color w:val="000000"/>
          <w:kern w:val="0"/>
          <w:szCs w:val="24"/>
        </w:rPr>
        <w:t>RP利率</w:t>
      </w:r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在季節因素結束後，預估也將下行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目前台債利</w:t>
      </w:r>
      <w:proofErr w:type="gramStart"/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率看不到底部，</w:t>
      </w:r>
      <w:proofErr w:type="gramEnd"/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債市氣氛偏多。</w:t>
      </w:r>
      <w:r w:rsidR="00725318">
        <w:rPr>
          <w:rFonts w:ascii="標楷體" w:eastAsia="標楷體" w:hAnsi="標楷體" w:cs="Arial" w:hint="eastAsia"/>
          <w:color w:val="000000"/>
          <w:kern w:val="0"/>
          <w:szCs w:val="24"/>
        </w:rPr>
        <w:t>台債利率</w:t>
      </w:r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仍有機會下跌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底部尚未浮現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封關</w:t>
      </w:r>
      <w:r w:rsidR="00B32F9F">
        <w:rPr>
          <w:rFonts w:ascii="標楷體" w:eastAsia="標楷體" w:hAnsi="標楷體" w:cs="Arial" w:hint="eastAsia"/>
          <w:color w:val="000000"/>
          <w:kern w:val="0"/>
          <w:szCs w:val="24"/>
        </w:rPr>
        <w:t>收盤時，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515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0.88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A97411" w:rsidP="00F00997">
      <w:pPr>
        <w:widowControl/>
        <w:rPr>
          <w:rFonts w:ascii="標楷體" w:eastAsia="標楷體" w:hAnsi="標楷體"/>
          <w:szCs w:val="24"/>
        </w:rPr>
      </w:pPr>
      <w:r w:rsidRPr="00A97411">
        <w:rPr>
          <w:rFonts w:ascii="標楷體" w:eastAsia="標楷體" w:hAnsi="標楷體" w:hint="eastAsia"/>
          <w:szCs w:val="24"/>
        </w:rPr>
        <w:t>美國聯</w:t>
      </w:r>
      <w:proofErr w:type="gramStart"/>
      <w:r w:rsidRPr="00A97411">
        <w:rPr>
          <w:rFonts w:ascii="標楷體" w:eastAsia="標楷體" w:hAnsi="標楷體" w:hint="eastAsia"/>
          <w:szCs w:val="24"/>
        </w:rPr>
        <w:t>準</w:t>
      </w:r>
      <w:proofErr w:type="gramEnd"/>
      <w:r w:rsidRPr="00A97411">
        <w:rPr>
          <w:rFonts w:ascii="標楷體" w:eastAsia="標楷體" w:hAnsi="標楷體" w:hint="eastAsia"/>
          <w:szCs w:val="24"/>
        </w:rPr>
        <w:t>會（Fed）主席葉倫周三在國會警告，美國經濟面臨四大風險。儘管她也表示Fed的緩步升息策略並未改變，但其態度已遠不及去年12月升息時樂觀，專家預期Fed升息步伐會較原先預期更為緩慢，至少今年上半年都不會再調升利率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9D2AEE" w:rsidRDefault="009D2AEE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67EF0" w:rsidRDefault="00867EF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Pr="00A073E1" w:rsidRDefault="000950E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829050"/>
            <wp:effectExtent l="0" t="0" r="0" b="0"/>
            <wp:docPr id="1" name="圖片 1" descr="C:\Users\BLOOMB~1\AppData\Local\Temp\Bloomberg\temp\bfm1B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1BB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2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0950EA" w:rsidRDefault="000950E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14775"/>
            <wp:effectExtent l="0" t="0" r="0" b="0"/>
            <wp:docPr id="2" name="圖片 2" descr="C:\Users\BLOOMB~1\AppData\Local\Temp\Bloomberg\temp\bfmC6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C60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1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0950E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52875"/>
            <wp:effectExtent l="0" t="0" r="0" b="0"/>
            <wp:docPr id="3" name="圖片 3" descr="C:\Users\BLOOMB~1\AppData\Local\Temp\Bloomberg\temp\bfm33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33C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5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0950E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771900"/>
            <wp:effectExtent l="0" t="0" r="0" b="0"/>
            <wp:docPr id="4" name="圖片 4" descr="C:\Users\BLOOMB~1\AppData\Local\Temp\Bloomberg\temp\bfmEC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ECA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7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3E13F0" w:rsidRDefault="000950E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238625"/>
            <wp:effectExtent l="0" t="0" r="0" b="0"/>
            <wp:docPr id="5" name="圖片 5" descr="C:\Users\BLOOMB~1\AppData\Local\Temp\Bloomberg\temp\bfm70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703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3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Pr="00985EF5" w:rsidRDefault="000950E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0950EA">
        <w:rPr>
          <w:rFonts w:ascii="標楷體" w:eastAsia="標楷體" w:hAnsi="標楷體" w:hint="eastAsia"/>
          <w:b/>
          <w:sz w:val="26"/>
          <w:szCs w:val="26"/>
        </w:rPr>
        <w:t>Nikkei/</w:t>
      </w:r>
      <w:proofErr w:type="spellStart"/>
      <w:r w:rsidRPr="000950EA">
        <w:rPr>
          <w:rFonts w:ascii="標楷體" w:eastAsia="標楷體" w:hAnsi="標楷體" w:hint="eastAsia"/>
          <w:b/>
          <w:sz w:val="26"/>
          <w:szCs w:val="26"/>
        </w:rPr>
        <w:t>Markit</w:t>
      </w:r>
      <w:proofErr w:type="spellEnd"/>
      <w:r w:rsidRPr="000950EA">
        <w:rPr>
          <w:rFonts w:ascii="標楷體" w:eastAsia="標楷體" w:hAnsi="標楷體" w:hint="eastAsia"/>
          <w:b/>
          <w:sz w:val="26"/>
          <w:szCs w:val="26"/>
        </w:rPr>
        <w:t>台灣製造業PMI指數</w:t>
      </w:r>
    </w:p>
    <w:p w:rsidR="003E13F0" w:rsidRDefault="000950E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705225"/>
            <wp:effectExtent l="0" t="0" r="0" b="0"/>
            <wp:docPr id="6" name="圖片 6" descr="C:\Users\BLOOMB~1\AppData\Local\Temp\Bloomberg\temp\bfm59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591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0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0950E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0950EA">
        <w:rPr>
          <w:rFonts w:ascii="標楷體" w:eastAsia="標楷體" w:hAnsi="標楷體" w:hint="eastAsia"/>
          <w:b/>
          <w:sz w:val="26"/>
          <w:szCs w:val="26"/>
        </w:rPr>
        <w:t>美國</w:t>
      </w:r>
      <w:proofErr w:type="gramStart"/>
      <w:r w:rsidRPr="000950EA">
        <w:rPr>
          <w:rFonts w:ascii="標楷體" w:eastAsia="標楷體" w:hAnsi="標楷體" w:hint="eastAsia"/>
          <w:b/>
          <w:sz w:val="26"/>
          <w:szCs w:val="26"/>
        </w:rPr>
        <w:t>耐久財新訂單</w:t>
      </w:r>
      <w:proofErr w:type="gramEnd"/>
      <w:r w:rsidRPr="000950EA">
        <w:rPr>
          <w:rFonts w:ascii="標楷體" w:eastAsia="標楷體" w:hAnsi="標楷體" w:hint="eastAsia"/>
          <w:b/>
          <w:sz w:val="26"/>
          <w:szCs w:val="26"/>
        </w:rPr>
        <w:t xml:space="preserve">工業 </w:t>
      </w:r>
      <w:proofErr w:type="gramStart"/>
      <w:r w:rsidRPr="000950EA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0950EA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1F2D16" w:rsidRPr="00527155" w:rsidRDefault="000950E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171950"/>
            <wp:effectExtent l="0" t="0" r="0" b="0"/>
            <wp:docPr id="7" name="圖片 7" descr="C:\Users\BLOOMB~1\AppData\Local\Temp\Bloomberg\temp\bfm26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26D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7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0950E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0950EA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美國非農業就業人口淨變動 </w:t>
      </w:r>
      <w:proofErr w:type="gramStart"/>
      <w:r w:rsidRPr="000950EA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0950EA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2D4BC5" w:rsidRDefault="000950E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781425"/>
            <wp:effectExtent l="0" t="0" r="0" b="0"/>
            <wp:docPr id="8" name="圖片 8" descr="C:\Users\BLOOMB~1\AppData\Local\Temp\Bloomberg\temp\bfm5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500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8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Default="000950E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257675"/>
            <wp:effectExtent l="0" t="0" r="0" b="0"/>
            <wp:docPr id="9" name="圖片 9" descr="C:\Users\BLOOMB~1\AppData\Local\Temp\Bloomberg\temp\bfm52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52E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5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8F184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504" w:dyaOrig="103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75.5pt;height:516pt" o:ole="">
            <v:imagedata r:id="rId18" o:title=""/>
          </v:shape>
          <o:OLEObject Type="Embed" ProgID="Excel.Sheet.12" ShapeID="_x0000_i1034" DrawAspect="Content" ObjectID="_1517043153" r:id="rId19"/>
        </w:object>
      </w:r>
      <w:bookmarkStart w:id="0" w:name="_GoBack"/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仍走跌</w:t>
      </w:r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油價近期則回到前低附近，若油價未再走低，美</w:t>
      </w:r>
      <w:proofErr w:type="gramStart"/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債利率方有</w:t>
      </w:r>
      <w:proofErr w:type="gramEnd"/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止跌機會</w:t>
      </w:r>
      <w:r w:rsidR="00725318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proofErr w:type="gramStart"/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率</w:t>
      </w:r>
      <w:proofErr w:type="gramEnd"/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創新低</w:t>
      </w:r>
      <w:r w:rsidR="00725318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10Y新</w:t>
      </w:r>
      <w:proofErr w:type="gramStart"/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A05104於2月初登場</w:t>
      </w:r>
      <w:r w:rsidR="00E16B4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仍受日本負利率政策影響</w:t>
      </w:r>
      <w:r w:rsidR="001922B4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proofErr w:type="gramStart"/>
      <w:r w:rsidR="00412BAD">
        <w:rPr>
          <w:rFonts w:ascii="標楷體" w:eastAsia="標楷體" w:hAnsi="標楷體" w:cs="Arial" w:hint="eastAsia"/>
          <w:color w:val="000000"/>
          <w:kern w:val="0"/>
          <w:szCs w:val="24"/>
        </w:rPr>
        <w:t>均線趨勢</w:t>
      </w:r>
      <w:proofErr w:type="gramEnd"/>
      <w:r w:rsidR="00412BAD">
        <w:rPr>
          <w:rFonts w:ascii="標楷體" w:eastAsia="標楷體" w:hAnsi="標楷體" w:cs="Arial" w:hint="eastAsia"/>
          <w:color w:val="000000"/>
          <w:kern w:val="0"/>
          <w:szCs w:val="24"/>
        </w:rPr>
        <w:t>未變，</w:t>
      </w:r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難有上揚機會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155178">
        <w:rPr>
          <w:rFonts w:ascii="標楷體" w:eastAsia="標楷體" w:hAnsi="標楷體" w:cs="Arial" w:hint="eastAsia"/>
          <w:color w:val="000000"/>
          <w:kern w:val="0"/>
          <w:szCs w:val="24"/>
        </w:rPr>
        <w:t>籌碼方面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第一季公司債發行急凍，市場仍舊追逐</w:t>
      </w:r>
      <w:proofErr w:type="gramStart"/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源</w:t>
      </w:r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655754">
        <w:rPr>
          <w:rFonts w:ascii="標楷體" w:eastAsia="標楷體" w:hAnsi="標楷體" w:cs="Arial" w:hint="eastAsia"/>
          <w:color w:val="000000"/>
          <w:kern w:val="0"/>
        </w:rPr>
        <w:t>將公布</w:t>
      </w:r>
      <w:r w:rsidR="00B306BA">
        <w:rPr>
          <w:rFonts w:ascii="標楷體" w:eastAsia="標楷體" w:hAnsi="標楷體" w:cs="Arial" w:hint="eastAsia"/>
          <w:color w:val="000000"/>
          <w:kern w:val="0"/>
        </w:rPr>
        <w:t>台灣的第四季GDP數據</w:t>
      </w:r>
      <w:r w:rsidR="00655754">
        <w:rPr>
          <w:rFonts w:ascii="標楷體" w:eastAsia="標楷體" w:hAnsi="標楷體" w:cs="Arial" w:hint="eastAsia"/>
          <w:color w:val="000000"/>
          <w:kern w:val="0"/>
        </w:rPr>
        <w:t>、一月份出口，預估數據欠佳。</w:t>
      </w:r>
      <w:r w:rsidR="00B306BA">
        <w:rPr>
          <w:rFonts w:ascii="標楷體" w:eastAsia="標楷體" w:hAnsi="標楷體" w:cs="Arial" w:hint="eastAsia"/>
          <w:color w:val="000000"/>
          <w:kern w:val="0"/>
        </w:rPr>
        <w:t>美國</w:t>
      </w:r>
      <w:r w:rsidR="00655754">
        <w:rPr>
          <w:rFonts w:ascii="標楷體" w:eastAsia="標楷體" w:hAnsi="標楷體" w:cs="Arial" w:hint="eastAsia"/>
          <w:color w:val="000000"/>
          <w:kern w:val="0"/>
        </w:rPr>
        <w:t>公布一月份房屋開工年率</w:t>
      </w:r>
      <w:r w:rsidR="00B306BA">
        <w:rPr>
          <w:rFonts w:ascii="標楷體" w:eastAsia="標楷體" w:hAnsi="標楷體" w:cs="Arial" w:hint="eastAsia"/>
          <w:color w:val="000000"/>
          <w:kern w:val="0"/>
        </w:rPr>
        <w:t>、1</w:t>
      </w:r>
      <w:r w:rsidR="00655754">
        <w:rPr>
          <w:rFonts w:ascii="標楷體" w:eastAsia="標楷體" w:hAnsi="標楷體" w:cs="Arial" w:hint="eastAsia"/>
          <w:color w:val="000000"/>
          <w:kern w:val="0"/>
        </w:rPr>
        <w:t>月份CPI</w:t>
      </w:r>
      <w:r w:rsidR="00856151">
        <w:rPr>
          <w:rFonts w:ascii="標楷體" w:eastAsia="標楷體" w:hAnsi="標楷體" w:cs="Arial" w:hint="eastAsia"/>
          <w:color w:val="000000"/>
          <w:kern w:val="0"/>
        </w:rPr>
        <w:t>，</w:t>
      </w:r>
      <w:r w:rsidR="00655754">
        <w:rPr>
          <w:rFonts w:ascii="標楷體" w:eastAsia="標楷體" w:hAnsi="標楷體" w:cs="Arial" w:hint="eastAsia"/>
          <w:color w:val="000000"/>
          <w:kern w:val="0"/>
        </w:rPr>
        <w:t>德國2月ZEW經濟判斷指</w:t>
      </w:r>
      <w:r w:rsidR="0030137B">
        <w:rPr>
          <w:rFonts w:ascii="標楷體" w:eastAsia="標楷體" w:hAnsi="標楷體" w:cs="Arial" w:hint="eastAsia"/>
          <w:color w:val="000000"/>
          <w:kern w:val="0"/>
        </w:rPr>
        <w:t>數</w:t>
      </w:r>
      <w:r w:rsidR="00856151">
        <w:rPr>
          <w:rFonts w:ascii="標楷體" w:eastAsia="標楷體" w:hAnsi="標楷體" w:cs="Arial" w:hint="eastAsia"/>
          <w:color w:val="000000"/>
          <w:kern w:val="0"/>
        </w:rPr>
        <w:t>。另外</w:t>
      </w:r>
      <w:r w:rsidR="0030137B">
        <w:rPr>
          <w:rFonts w:ascii="標楷體" w:eastAsia="標楷體" w:hAnsi="標楷體" w:cs="Arial" w:hint="eastAsia"/>
          <w:color w:val="000000"/>
          <w:kern w:val="0"/>
        </w:rPr>
        <w:t>日本</w:t>
      </w:r>
      <w:r w:rsidR="0030137B">
        <w:rPr>
          <w:rFonts w:ascii="標楷體" w:eastAsia="標楷體" w:hAnsi="標楷體" w:cs="Arial" w:hint="eastAsia"/>
          <w:color w:val="000000"/>
          <w:kern w:val="0"/>
        </w:rPr>
        <w:lastRenderedPageBreak/>
        <w:t>負利率政策，近期日圓反而反向走高，美元指數近期走跌</w:t>
      </w:r>
      <w:r w:rsidR="00B306BA">
        <w:rPr>
          <w:rFonts w:ascii="標楷體" w:eastAsia="標楷體" w:hAnsi="標楷體" w:cs="Arial" w:hint="eastAsia"/>
          <w:color w:val="000000"/>
          <w:kern w:val="0"/>
        </w:rPr>
        <w:t>。</w:t>
      </w:r>
      <w:r w:rsidR="0030137B">
        <w:rPr>
          <w:rFonts w:ascii="標楷體" w:eastAsia="標楷體" w:hAnsi="標楷體" w:cs="Arial" w:hint="eastAsia"/>
          <w:color w:val="000000"/>
          <w:kern w:val="0"/>
        </w:rPr>
        <w:t>金融市場走勢怪異，資金流動迅速</w:t>
      </w:r>
      <w:r w:rsidR="00412BAD">
        <w:rPr>
          <w:rFonts w:ascii="標楷體" w:eastAsia="標楷體" w:hAnsi="標楷體" w:cs="Arial" w:hint="eastAsia"/>
          <w:color w:val="000000"/>
          <w:kern w:val="0"/>
        </w:rPr>
        <w:t>，意謂金融市場風險偏高</w:t>
      </w:r>
      <w:r w:rsidR="0030137B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4F30EF">
        <w:rPr>
          <w:rFonts w:ascii="標楷體" w:eastAsia="標楷體" w:hAnsi="標楷體" w:cs="Arial" w:hint="eastAsia"/>
          <w:color w:val="000000"/>
          <w:kern w:val="0"/>
        </w:rPr>
        <w:t>基於經濟數據疲弱，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台債利率</w:t>
      </w:r>
      <w:r w:rsidR="0030137B">
        <w:rPr>
          <w:rFonts w:ascii="標楷體" w:eastAsia="標楷體" w:hAnsi="標楷體" w:cs="Arial" w:hint="eastAsia"/>
          <w:color w:val="000000"/>
          <w:kern w:val="0"/>
        </w:rPr>
        <w:t>仍有機會走低</w:t>
      </w:r>
      <w:r w:rsidR="006B5BB4">
        <w:rPr>
          <w:rFonts w:ascii="標楷體" w:eastAsia="標楷體" w:hAnsi="標楷體" w:cs="Arial" w:hint="eastAsia"/>
          <w:color w:val="000000"/>
          <w:kern w:val="0"/>
        </w:rPr>
        <w:t>，</w:t>
      </w:r>
      <w:r w:rsidR="004F30EF">
        <w:rPr>
          <w:rFonts w:ascii="標楷體" w:eastAsia="標楷體" w:hAnsi="標楷體" w:cs="Arial" w:hint="eastAsia"/>
          <w:color w:val="000000"/>
          <w:kern w:val="0"/>
        </w:rPr>
        <w:t>交易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為區間震盪格局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30137B">
        <w:rPr>
          <w:rFonts w:ascii="標楷體" w:eastAsia="標楷體" w:hAnsi="標楷體" w:cs="Arial" w:hint="eastAsia"/>
          <w:color w:val="000000"/>
          <w:kern w:val="0"/>
        </w:rPr>
        <w:t>0.</w:t>
      </w:r>
      <w:r w:rsidR="002E429F">
        <w:rPr>
          <w:rFonts w:ascii="標楷體" w:eastAsia="標楷體" w:hAnsi="標楷體" w:cs="Arial" w:hint="eastAsia"/>
          <w:color w:val="000000"/>
          <w:kern w:val="0"/>
        </w:rPr>
        <w:t>78</w:t>
      </w:r>
      <w:r w:rsidR="0030137B">
        <w:rPr>
          <w:rFonts w:ascii="標楷體" w:eastAsia="標楷體" w:hAnsi="標楷體" w:cs="Arial" w:hint="eastAsia"/>
          <w:color w:val="000000"/>
          <w:kern w:val="0"/>
        </w:rPr>
        <w:t>%~0.95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1844" w:rsidRPr="008F1844">
          <w:rPr>
            <w:noProof/>
            <w:lang w:val="zh-TW"/>
          </w:rPr>
          <w:t>6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96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470D"/>
    <w:rsid w:val="000053D6"/>
    <w:rsid w:val="0000634F"/>
    <w:rsid w:val="00007333"/>
    <w:rsid w:val="00007718"/>
    <w:rsid w:val="00007B88"/>
    <w:rsid w:val="00012EDF"/>
    <w:rsid w:val="00017C67"/>
    <w:rsid w:val="00024414"/>
    <w:rsid w:val="000257AC"/>
    <w:rsid w:val="00027472"/>
    <w:rsid w:val="00036ABA"/>
    <w:rsid w:val="00036BCC"/>
    <w:rsid w:val="00037A2E"/>
    <w:rsid w:val="00041C01"/>
    <w:rsid w:val="00043DB2"/>
    <w:rsid w:val="000545A6"/>
    <w:rsid w:val="00056ED9"/>
    <w:rsid w:val="00062224"/>
    <w:rsid w:val="000641DA"/>
    <w:rsid w:val="000651DD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44CC"/>
    <w:rsid w:val="00094961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252F"/>
    <w:rsid w:val="000D2D90"/>
    <w:rsid w:val="000D6232"/>
    <w:rsid w:val="000D62DD"/>
    <w:rsid w:val="000E012C"/>
    <w:rsid w:val="000E0D07"/>
    <w:rsid w:val="000E0EB0"/>
    <w:rsid w:val="000E2E15"/>
    <w:rsid w:val="000E386F"/>
    <w:rsid w:val="000E533D"/>
    <w:rsid w:val="000E6AC2"/>
    <w:rsid w:val="000F4E73"/>
    <w:rsid w:val="000F7DE7"/>
    <w:rsid w:val="001009D8"/>
    <w:rsid w:val="00101071"/>
    <w:rsid w:val="001038B4"/>
    <w:rsid w:val="00110464"/>
    <w:rsid w:val="00110F51"/>
    <w:rsid w:val="00113C88"/>
    <w:rsid w:val="00115520"/>
    <w:rsid w:val="001158B5"/>
    <w:rsid w:val="00115CE8"/>
    <w:rsid w:val="0012142F"/>
    <w:rsid w:val="00122680"/>
    <w:rsid w:val="001229FD"/>
    <w:rsid w:val="00126281"/>
    <w:rsid w:val="0013244C"/>
    <w:rsid w:val="00134E37"/>
    <w:rsid w:val="001355C8"/>
    <w:rsid w:val="0013641B"/>
    <w:rsid w:val="00137FEB"/>
    <w:rsid w:val="00142391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76304"/>
    <w:rsid w:val="001779B9"/>
    <w:rsid w:val="00177C5F"/>
    <w:rsid w:val="00187FBF"/>
    <w:rsid w:val="001922B4"/>
    <w:rsid w:val="00194255"/>
    <w:rsid w:val="00194DC7"/>
    <w:rsid w:val="00194E99"/>
    <w:rsid w:val="001A1CD7"/>
    <w:rsid w:val="001A2274"/>
    <w:rsid w:val="001A2DEF"/>
    <w:rsid w:val="001A7D7F"/>
    <w:rsid w:val="001B2FB5"/>
    <w:rsid w:val="001B55CD"/>
    <w:rsid w:val="001C12D6"/>
    <w:rsid w:val="001C1C2F"/>
    <w:rsid w:val="001C4DD1"/>
    <w:rsid w:val="001C5DFA"/>
    <w:rsid w:val="001C68D3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30E5C"/>
    <w:rsid w:val="0023682B"/>
    <w:rsid w:val="00240929"/>
    <w:rsid w:val="00242E9D"/>
    <w:rsid w:val="00243A76"/>
    <w:rsid w:val="0024414A"/>
    <w:rsid w:val="002464F1"/>
    <w:rsid w:val="00255449"/>
    <w:rsid w:val="00260578"/>
    <w:rsid w:val="002616F5"/>
    <w:rsid w:val="00262185"/>
    <w:rsid w:val="002635D9"/>
    <w:rsid w:val="002708AB"/>
    <w:rsid w:val="00271532"/>
    <w:rsid w:val="00271A5C"/>
    <w:rsid w:val="0027594E"/>
    <w:rsid w:val="00275CD0"/>
    <w:rsid w:val="00282BED"/>
    <w:rsid w:val="00283AC8"/>
    <w:rsid w:val="00284C70"/>
    <w:rsid w:val="002850E3"/>
    <w:rsid w:val="00287A15"/>
    <w:rsid w:val="002912B7"/>
    <w:rsid w:val="00295BB6"/>
    <w:rsid w:val="00297871"/>
    <w:rsid w:val="00297897"/>
    <w:rsid w:val="00297BD7"/>
    <w:rsid w:val="002A22B8"/>
    <w:rsid w:val="002A57FA"/>
    <w:rsid w:val="002B12D6"/>
    <w:rsid w:val="002B1FBC"/>
    <w:rsid w:val="002B23B7"/>
    <w:rsid w:val="002B273F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F0DBD"/>
    <w:rsid w:val="002F1A5D"/>
    <w:rsid w:val="002F26C9"/>
    <w:rsid w:val="002F38FC"/>
    <w:rsid w:val="002F4BB0"/>
    <w:rsid w:val="002F70C3"/>
    <w:rsid w:val="0030137B"/>
    <w:rsid w:val="00310242"/>
    <w:rsid w:val="0031131A"/>
    <w:rsid w:val="003127E7"/>
    <w:rsid w:val="00313893"/>
    <w:rsid w:val="00314AB7"/>
    <w:rsid w:val="00314E7C"/>
    <w:rsid w:val="003200A5"/>
    <w:rsid w:val="003208C7"/>
    <w:rsid w:val="00320D13"/>
    <w:rsid w:val="00322228"/>
    <w:rsid w:val="0032230A"/>
    <w:rsid w:val="00325971"/>
    <w:rsid w:val="00327B5B"/>
    <w:rsid w:val="00332A81"/>
    <w:rsid w:val="00333743"/>
    <w:rsid w:val="003360E6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2A2B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604A0"/>
    <w:rsid w:val="0046590A"/>
    <w:rsid w:val="00467DA3"/>
    <w:rsid w:val="0047258F"/>
    <w:rsid w:val="0048400D"/>
    <w:rsid w:val="00484E1E"/>
    <w:rsid w:val="004859A6"/>
    <w:rsid w:val="00492151"/>
    <w:rsid w:val="00492D7B"/>
    <w:rsid w:val="004A1B7A"/>
    <w:rsid w:val="004B2BF3"/>
    <w:rsid w:val="004B3AD1"/>
    <w:rsid w:val="004B5C92"/>
    <w:rsid w:val="004B6627"/>
    <w:rsid w:val="004B7C90"/>
    <w:rsid w:val="004C0DF3"/>
    <w:rsid w:val="004C43A9"/>
    <w:rsid w:val="004C60F5"/>
    <w:rsid w:val="004D173D"/>
    <w:rsid w:val="004D247B"/>
    <w:rsid w:val="004D4A2A"/>
    <w:rsid w:val="004D4DDA"/>
    <w:rsid w:val="004D5956"/>
    <w:rsid w:val="004E2520"/>
    <w:rsid w:val="004E2B6D"/>
    <w:rsid w:val="004E2C12"/>
    <w:rsid w:val="004E6255"/>
    <w:rsid w:val="004E7CA7"/>
    <w:rsid w:val="004F2CB4"/>
    <w:rsid w:val="004F30EF"/>
    <w:rsid w:val="00500B96"/>
    <w:rsid w:val="00503396"/>
    <w:rsid w:val="005064D3"/>
    <w:rsid w:val="00514A99"/>
    <w:rsid w:val="00520190"/>
    <w:rsid w:val="005204FD"/>
    <w:rsid w:val="00521673"/>
    <w:rsid w:val="0052685B"/>
    <w:rsid w:val="00527155"/>
    <w:rsid w:val="00527B88"/>
    <w:rsid w:val="0053090A"/>
    <w:rsid w:val="00530F1D"/>
    <w:rsid w:val="005332BF"/>
    <w:rsid w:val="0053454E"/>
    <w:rsid w:val="00535F1E"/>
    <w:rsid w:val="00540419"/>
    <w:rsid w:val="00542964"/>
    <w:rsid w:val="005437B0"/>
    <w:rsid w:val="00546363"/>
    <w:rsid w:val="005468CE"/>
    <w:rsid w:val="005520B5"/>
    <w:rsid w:val="0055320E"/>
    <w:rsid w:val="00554370"/>
    <w:rsid w:val="00555BC8"/>
    <w:rsid w:val="0055656A"/>
    <w:rsid w:val="005659B1"/>
    <w:rsid w:val="00567C7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DEB"/>
    <w:rsid w:val="005A48A1"/>
    <w:rsid w:val="005B5196"/>
    <w:rsid w:val="005C382F"/>
    <w:rsid w:val="005C3BFF"/>
    <w:rsid w:val="005C4F4E"/>
    <w:rsid w:val="005C54CC"/>
    <w:rsid w:val="005C6664"/>
    <w:rsid w:val="005C67A8"/>
    <w:rsid w:val="005C7E77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26F7"/>
    <w:rsid w:val="00615272"/>
    <w:rsid w:val="006177C6"/>
    <w:rsid w:val="006246B0"/>
    <w:rsid w:val="00632660"/>
    <w:rsid w:val="00636955"/>
    <w:rsid w:val="0063773C"/>
    <w:rsid w:val="00643D43"/>
    <w:rsid w:val="00650B93"/>
    <w:rsid w:val="00655376"/>
    <w:rsid w:val="00655754"/>
    <w:rsid w:val="006566A5"/>
    <w:rsid w:val="00656FC6"/>
    <w:rsid w:val="006577E8"/>
    <w:rsid w:val="00667E29"/>
    <w:rsid w:val="0067471C"/>
    <w:rsid w:val="006765D3"/>
    <w:rsid w:val="00676E8A"/>
    <w:rsid w:val="006816EF"/>
    <w:rsid w:val="00685587"/>
    <w:rsid w:val="006911E0"/>
    <w:rsid w:val="00692DAE"/>
    <w:rsid w:val="0069388A"/>
    <w:rsid w:val="00694B6D"/>
    <w:rsid w:val="00695F15"/>
    <w:rsid w:val="0069694B"/>
    <w:rsid w:val="00696C6F"/>
    <w:rsid w:val="006A1B2C"/>
    <w:rsid w:val="006A3BFC"/>
    <w:rsid w:val="006A480E"/>
    <w:rsid w:val="006A5F37"/>
    <w:rsid w:val="006A6663"/>
    <w:rsid w:val="006A6D72"/>
    <w:rsid w:val="006A731E"/>
    <w:rsid w:val="006A7D3C"/>
    <w:rsid w:val="006A7EDF"/>
    <w:rsid w:val="006B153B"/>
    <w:rsid w:val="006B22CC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F124E"/>
    <w:rsid w:val="006F2B02"/>
    <w:rsid w:val="006F3005"/>
    <w:rsid w:val="006F57B2"/>
    <w:rsid w:val="006F58C2"/>
    <w:rsid w:val="006F65F3"/>
    <w:rsid w:val="00702322"/>
    <w:rsid w:val="00711444"/>
    <w:rsid w:val="00713BB1"/>
    <w:rsid w:val="007230E1"/>
    <w:rsid w:val="00725318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C0118"/>
    <w:rsid w:val="007C0B2A"/>
    <w:rsid w:val="007C1625"/>
    <w:rsid w:val="007C20EB"/>
    <w:rsid w:val="007C3294"/>
    <w:rsid w:val="007C34A2"/>
    <w:rsid w:val="007D548E"/>
    <w:rsid w:val="007E14A5"/>
    <w:rsid w:val="007E1539"/>
    <w:rsid w:val="007E222B"/>
    <w:rsid w:val="007E22E8"/>
    <w:rsid w:val="007E5BA2"/>
    <w:rsid w:val="007F02C4"/>
    <w:rsid w:val="007F15C0"/>
    <w:rsid w:val="007F1877"/>
    <w:rsid w:val="007F3684"/>
    <w:rsid w:val="007F3B28"/>
    <w:rsid w:val="007F6479"/>
    <w:rsid w:val="00800A7C"/>
    <w:rsid w:val="00801B2B"/>
    <w:rsid w:val="0080691B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211E"/>
    <w:rsid w:val="008E23AE"/>
    <w:rsid w:val="008E2C65"/>
    <w:rsid w:val="008E3E99"/>
    <w:rsid w:val="008F1844"/>
    <w:rsid w:val="008F1DFA"/>
    <w:rsid w:val="008F32B6"/>
    <w:rsid w:val="008F3FF6"/>
    <w:rsid w:val="008F7A4B"/>
    <w:rsid w:val="009005F8"/>
    <w:rsid w:val="009012A1"/>
    <w:rsid w:val="00902439"/>
    <w:rsid w:val="00902833"/>
    <w:rsid w:val="00903B2B"/>
    <w:rsid w:val="00904801"/>
    <w:rsid w:val="00904AE8"/>
    <w:rsid w:val="0090679A"/>
    <w:rsid w:val="00907B8E"/>
    <w:rsid w:val="00910327"/>
    <w:rsid w:val="009105C2"/>
    <w:rsid w:val="00915FCF"/>
    <w:rsid w:val="0091640F"/>
    <w:rsid w:val="00920DFF"/>
    <w:rsid w:val="00923EF4"/>
    <w:rsid w:val="0092495B"/>
    <w:rsid w:val="00924D56"/>
    <w:rsid w:val="0093014D"/>
    <w:rsid w:val="0093519D"/>
    <w:rsid w:val="00935824"/>
    <w:rsid w:val="009405F7"/>
    <w:rsid w:val="00942624"/>
    <w:rsid w:val="009457AE"/>
    <w:rsid w:val="009457F7"/>
    <w:rsid w:val="009468FB"/>
    <w:rsid w:val="00951618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626E"/>
    <w:rsid w:val="00980AE8"/>
    <w:rsid w:val="00981086"/>
    <w:rsid w:val="00985EF5"/>
    <w:rsid w:val="00987725"/>
    <w:rsid w:val="0099533F"/>
    <w:rsid w:val="00995EE4"/>
    <w:rsid w:val="009972DC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B0"/>
    <w:rsid w:val="00A1266F"/>
    <w:rsid w:val="00A13B2E"/>
    <w:rsid w:val="00A1548F"/>
    <w:rsid w:val="00A21BF0"/>
    <w:rsid w:val="00A24591"/>
    <w:rsid w:val="00A3433B"/>
    <w:rsid w:val="00A343AE"/>
    <w:rsid w:val="00A35061"/>
    <w:rsid w:val="00A371E6"/>
    <w:rsid w:val="00A4026E"/>
    <w:rsid w:val="00A41755"/>
    <w:rsid w:val="00A41ACD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6EB"/>
    <w:rsid w:val="00AF27A3"/>
    <w:rsid w:val="00B00DE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F9F"/>
    <w:rsid w:val="00B3412A"/>
    <w:rsid w:val="00B3767C"/>
    <w:rsid w:val="00B379FA"/>
    <w:rsid w:val="00B37CD1"/>
    <w:rsid w:val="00B40DE8"/>
    <w:rsid w:val="00B4495B"/>
    <w:rsid w:val="00B45F79"/>
    <w:rsid w:val="00B465BF"/>
    <w:rsid w:val="00B46B87"/>
    <w:rsid w:val="00B50050"/>
    <w:rsid w:val="00B5191D"/>
    <w:rsid w:val="00B52F19"/>
    <w:rsid w:val="00B5382D"/>
    <w:rsid w:val="00B53C8C"/>
    <w:rsid w:val="00B53E68"/>
    <w:rsid w:val="00B56167"/>
    <w:rsid w:val="00B65968"/>
    <w:rsid w:val="00B6773F"/>
    <w:rsid w:val="00B73647"/>
    <w:rsid w:val="00B73A0E"/>
    <w:rsid w:val="00B755F2"/>
    <w:rsid w:val="00B81393"/>
    <w:rsid w:val="00B81A48"/>
    <w:rsid w:val="00B81BEA"/>
    <w:rsid w:val="00B83124"/>
    <w:rsid w:val="00B84CDF"/>
    <w:rsid w:val="00B869FE"/>
    <w:rsid w:val="00B9027B"/>
    <w:rsid w:val="00B912FE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261F"/>
    <w:rsid w:val="00C13ED8"/>
    <w:rsid w:val="00C148C6"/>
    <w:rsid w:val="00C149CF"/>
    <w:rsid w:val="00C150DA"/>
    <w:rsid w:val="00C16FFF"/>
    <w:rsid w:val="00C22307"/>
    <w:rsid w:val="00C22CC4"/>
    <w:rsid w:val="00C26E5B"/>
    <w:rsid w:val="00C273D8"/>
    <w:rsid w:val="00C27AC3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3FD"/>
    <w:rsid w:val="00C65330"/>
    <w:rsid w:val="00C6733F"/>
    <w:rsid w:val="00C75696"/>
    <w:rsid w:val="00C76813"/>
    <w:rsid w:val="00C771D1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3FD"/>
    <w:rsid w:val="00CE1BA1"/>
    <w:rsid w:val="00CE6437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21095"/>
    <w:rsid w:val="00D235F7"/>
    <w:rsid w:val="00D328C3"/>
    <w:rsid w:val="00D3740E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F0D"/>
    <w:rsid w:val="00DA3DD0"/>
    <w:rsid w:val="00DA75E0"/>
    <w:rsid w:val="00DA76B3"/>
    <w:rsid w:val="00DB0B35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6BB5"/>
    <w:rsid w:val="00DF7432"/>
    <w:rsid w:val="00E002B1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17F63"/>
    <w:rsid w:val="00F21861"/>
    <w:rsid w:val="00F27FAF"/>
    <w:rsid w:val="00F3178D"/>
    <w:rsid w:val="00F31BE1"/>
    <w:rsid w:val="00F35B7C"/>
    <w:rsid w:val="00F41DAB"/>
    <w:rsid w:val="00F434D6"/>
    <w:rsid w:val="00F45925"/>
    <w:rsid w:val="00F46C18"/>
    <w:rsid w:val="00F47A10"/>
    <w:rsid w:val="00F534CA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50F"/>
    <w:rsid w:val="00FA673A"/>
    <w:rsid w:val="00FA6894"/>
    <w:rsid w:val="00FB2C8A"/>
    <w:rsid w:val="00FC0B2F"/>
    <w:rsid w:val="00FC0C79"/>
    <w:rsid w:val="00FC178C"/>
    <w:rsid w:val="00FC3A4B"/>
    <w:rsid w:val="00FC4B06"/>
    <w:rsid w:val="00FC6C81"/>
    <w:rsid w:val="00FC777C"/>
    <w:rsid w:val="00FD31BB"/>
    <w:rsid w:val="00FD64C5"/>
    <w:rsid w:val="00FE063B"/>
    <w:rsid w:val="00FE0717"/>
    <w:rsid w:val="00FE6D68"/>
    <w:rsid w:val="00FE7425"/>
    <w:rsid w:val="00FF032C"/>
    <w:rsid w:val="00FF0FA2"/>
    <w:rsid w:val="00FF438A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6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BD24E-BBF1-4737-8B27-1FA98D5F5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2452</TotalTime>
  <Pages>7</Pages>
  <Words>153</Words>
  <Characters>875</Characters>
  <Application>Microsoft Office Word</Application>
  <DocSecurity>0</DocSecurity>
  <Lines>7</Lines>
  <Paragraphs>2</Paragraphs>
  <ScaleCrop>false</ScaleCrop>
  <Company>大中票券</Company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69</cp:revision>
  <cp:lastPrinted>2016-02-15T02:21:00Z</cp:lastPrinted>
  <dcterms:created xsi:type="dcterms:W3CDTF">2015-07-27T02:06:00Z</dcterms:created>
  <dcterms:modified xsi:type="dcterms:W3CDTF">2016-02-15T04:06:00Z</dcterms:modified>
</cp:coreProperties>
</file>