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8E1" w:rsidRPr="00D10F2C" w:rsidRDefault="000454C6" w:rsidP="00CE6848">
      <w:pPr>
        <w:pStyle w:val="a3"/>
        <w:spacing w:line="360" w:lineRule="exact"/>
        <w:ind w:leftChars="0" w:left="0"/>
        <w:jc w:val="both"/>
        <w:rPr>
          <w:rFonts w:ascii="標楷體" w:eastAsia="標楷體" w:hAnsi="標楷體"/>
          <w:color w:val="000000"/>
          <w:sz w:val="27"/>
          <w:szCs w:val="27"/>
        </w:rPr>
      </w:pPr>
      <w:r>
        <w:rPr>
          <w:rFonts w:ascii="標楷體" w:eastAsia="標楷體" w:hAnsi="標楷體" w:hint="eastAsia"/>
          <w:color w:val="000000"/>
          <w:sz w:val="27"/>
          <w:szCs w:val="27"/>
        </w:rPr>
        <w:t>一、</w:t>
      </w:r>
      <w:r w:rsidR="00D10F2C" w:rsidRPr="00D10F2C">
        <w:rPr>
          <w:rFonts w:ascii="標楷體" w:eastAsia="標楷體" w:hAnsi="標楷體" w:hint="eastAsia"/>
          <w:color w:val="000000"/>
          <w:sz w:val="27"/>
          <w:szCs w:val="27"/>
        </w:rPr>
        <w:t>上週市場行情資訊分析：</w:t>
      </w:r>
    </w:p>
    <w:p w:rsidR="00D10F2C" w:rsidRPr="006A7CD0" w:rsidRDefault="009E4D77" w:rsidP="00DF4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sz w:val="27"/>
          <w:szCs w:val="27"/>
        </w:rPr>
      </w:pPr>
      <w:r>
        <w:rPr>
          <w:rFonts w:ascii="標楷體" w:eastAsia="標楷體" w:hAnsi="標楷體" w:hint="eastAsia"/>
          <w:sz w:val="27"/>
          <w:szCs w:val="27"/>
        </w:rPr>
        <w:t>上</w:t>
      </w:r>
      <w:r w:rsidRPr="005A2E8A">
        <w:rPr>
          <w:rFonts w:ascii="標楷體" w:eastAsia="標楷體" w:hAnsi="標楷體" w:hint="eastAsia"/>
          <w:sz w:val="27"/>
          <w:szCs w:val="27"/>
        </w:rPr>
        <w:t>周寬鬆因素為央行存單屆期</w:t>
      </w:r>
      <w:r>
        <w:rPr>
          <w:rFonts w:ascii="標楷體" w:eastAsia="標楷體" w:hAnsi="標楷體" w:hint="eastAsia"/>
          <w:sz w:val="27"/>
          <w:szCs w:val="27"/>
        </w:rPr>
        <w:t>1兆132.8</w:t>
      </w:r>
      <w:r w:rsidRPr="005A2E8A">
        <w:rPr>
          <w:rFonts w:ascii="標楷體" w:eastAsia="標楷體" w:hAnsi="標楷體" w:hint="eastAsia"/>
          <w:sz w:val="27"/>
          <w:szCs w:val="27"/>
        </w:rPr>
        <w:t>億元，</w:t>
      </w:r>
      <w:r w:rsidRPr="005A2E8A">
        <w:rPr>
          <w:rFonts w:ascii="標楷體" w:eastAsia="標楷體" w:hAnsi="標楷體" w:hint="eastAsia"/>
          <w:bCs/>
          <w:sz w:val="27"/>
          <w:szCs w:val="27"/>
        </w:rPr>
        <w:t>緊縮因素則為</w:t>
      </w:r>
      <w:r w:rsidRPr="009D39E4">
        <w:rPr>
          <w:rFonts w:ascii="標楷體" w:eastAsia="標楷體" w:hAnsi="標楷體" w:hint="eastAsia"/>
          <w:bCs/>
          <w:sz w:val="27"/>
          <w:szCs w:val="27"/>
        </w:rPr>
        <w:t>稅款繳庫及</w:t>
      </w:r>
      <w:r w:rsidRPr="005A2E8A">
        <w:rPr>
          <w:rFonts w:ascii="標楷體" w:eastAsia="標楷體" w:hAnsi="標楷體" w:hint="eastAsia"/>
          <w:bCs/>
          <w:sz w:val="27"/>
          <w:szCs w:val="27"/>
        </w:rPr>
        <w:t>央行例行性沖銷。</w:t>
      </w:r>
      <w:proofErr w:type="gramStart"/>
      <w:r w:rsidRPr="002B652A">
        <w:rPr>
          <w:rFonts w:ascii="標楷體" w:eastAsia="標楷體" w:hAnsi="標楷體" w:hint="eastAsia"/>
          <w:bCs/>
          <w:sz w:val="27"/>
          <w:szCs w:val="27"/>
        </w:rPr>
        <w:t>雖逢提存</w:t>
      </w:r>
      <w:proofErr w:type="gramEnd"/>
      <w:r w:rsidRPr="002B652A">
        <w:rPr>
          <w:rFonts w:ascii="標楷體" w:eastAsia="標楷體" w:hAnsi="標楷體" w:hint="eastAsia"/>
          <w:bCs/>
          <w:sz w:val="27"/>
          <w:szCs w:val="27"/>
        </w:rPr>
        <w:t>期底，但銀行累計準備</w:t>
      </w:r>
      <w:r>
        <w:rPr>
          <w:rFonts w:ascii="標楷體" w:eastAsia="標楷體" w:hAnsi="標楷體" w:hint="eastAsia"/>
          <w:bCs/>
          <w:sz w:val="27"/>
          <w:szCs w:val="27"/>
        </w:rPr>
        <w:t>充</w:t>
      </w:r>
      <w:r w:rsidRPr="002B652A">
        <w:rPr>
          <w:rFonts w:ascii="標楷體" w:eastAsia="標楷體" w:hAnsi="標楷體" w:hint="eastAsia"/>
          <w:bCs/>
          <w:sz w:val="27"/>
          <w:szCs w:val="27"/>
        </w:rPr>
        <w:t>足，</w:t>
      </w:r>
      <w:r>
        <w:rPr>
          <w:rFonts w:ascii="標楷體" w:eastAsia="標楷體" w:hAnsi="標楷體" w:hint="eastAsia"/>
          <w:bCs/>
          <w:sz w:val="27"/>
          <w:szCs w:val="27"/>
        </w:rPr>
        <w:t>且</w:t>
      </w:r>
      <w:r w:rsidRPr="002B652A">
        <w:rPr>
          <w:rFonts w:ascii="標楷體" w:eastAsia="標楷體" w:hAnsi="標楷體" w:hint="eastAsia"/>
          <w:bCs/>
          <w:sz w:val="27"/>
          <w:szCs w:val="27"/>
        </w:rPr>
        <w:t>已過月底銀行不能跨月拆出的關卡，</w:t>
      </w:r>
      <w:r>
        <w:rPr>
          <w:rFonts w:ascii="標楷體" w:eastAsia="標楷體" w:hAnsi="標楷體" w:hint="eastAsia"/>
          <w:bCs/>
          <w:sz w:val="27"/>
          <w:szCs w:val="27"/>
        </w:rPr>
        <w:t>雖有繳稅的緊縮因素，但整體市</w:t>
      </w:r>
      <w:proofErr w:type="gramStart"/>
      <w:r>
        <w:rPr>
          <w:rFonts w:ascii="標楷體" w:eastAsia="標楷體" w:hAnsi="標楷體" w:hint="eastAsia"/>
          <w:bCs/>
          <w:sz w:val="27"/>
          <w:szCs w:val="27"/>
        </w:rPr>
        <w:t>況</w:t>
      </w:r>
      <w:proofErr w:type="gramEnd"/>
      <w:r>
        <w:rPr>
          <w:rFonts w:ascii="標楷體" w:eastAsia="標楷體" w:hAnsi="標楷體" w:hint="eastAsia"/>
          <w:bCs/>
          <w:sz w:val="27"/>
          <w:szCs w:val="27"/>
        </w:rPr>
        <w:t>仍算寬鬆</w:t>
      </w:r>
      <w:r w:rsidR="00437E98">
        <w:rPr>
          <w:rFonts w:ascii="標楷體" w:eastAsia="標楷體" w:hAnsi="標楷體" w:cs="Arial" w:hint="eastAsia"/>
          <w:color w:val="000000"/>
          <w:sz w:val="26"/>
          <w:szCs w:val="26"/>
        </w:rPr>
        <w:t>，</w:t>
      </w:r>
      <w:r w:rsidR="00D10F2C" w:rsidRPr="007E6E61">
        <w:rPr>
          <w:rFonts w:ascii="標楷體" w:eastAsia="標楷體" w:hAnsi="標楷體" w:cs="Arial" w:hint="eastAsia"/>
          <w:sz w:val="27"/>
          <w:szCs w:val="27"/>
        </w:rPr>
        <w:t>上週</w:t>
      </w:r>
      <w:r w:rsidR="00D10F2C" w:rsidRPr="007E6E61">
        <w:rPr>
          <w:rFonts w:ascii="標楷體" w:eastAsia="標楷體" w:hAnsi="標楷體" w:cs="Arial"/>
          <w:bCs/>
          <w:sz w:val="27"/>
          <w:szCs w:val="27"/>
        </w:rPr>
        <w:t>30</w:t>
      </w:r>
      <w:r w:rsidR="00D10F2C" w:rsidRPr="007E6E61">
        <w:rPr>
          <w:rFonts w:ascii="標楷體" w:eastAsia="標楷體" w:hAnsi="標楷體" w:cs="Arial" w:hint="eastAsia"/>
          <w:bCs/>
          <w:sz w:val="27"/>
          <w:szCs w:val="27"/>
        </w:rPr>
        <w:t>天票</w:t>
      </w:r>
      <w:proofErr w:type="gramStart"/>
      <w:r w:rsidR="00D10F2C" w:rsidRPr="007E6E61">
        <w:rPr>
          <w:rFonts w:ascii="標楷體" w:eastAsia="標楷體" w:hAnsi="標楷體" w:cs="Arial" w:hint="eastAsia"/>
          <w:bCs/>
          <w:sz w:val="27"/>
          <w:szCs w:val="27"/>
        </w:rPr>
        <w:t>券</w:t>
      </w:r>
      <w:proofErr w:type="gramEnd"/>
      <w:r w:rsidR="00D10F2C" w:rsidRPr="007E6E61">
        <w:rPr>
          <w:rFonts w:ascii="標楷體" w:eastAsia="標楷體" w:hAnsi="標楷體" w:cs="Arial" w:hint="eastAsia"/>
          <w:bCs/>
          <w:sz w:val="27"/>
          <w:szCs w:val="27"/>
        </w:rPr>
        <w:t>次級利率</w:t>
      </w:r>
      <w:r w:rsidR="006E7C3B">
        <w:rPr>
          <w:rFonts w:ascii="標楷體" w:eastAsia="標楷體" w:hAnsi="標楷體" w:cs="Arial" w:hint="eastAsia"/>
          <w:bCs/>
          <w:sz w:val="27"/>
          <w:szCs w:val="27"/>
        </w:rPr>
        <w:t>主要</w:t>
      </w:r>
      <w:r w:rsidR="0069032C">
        <w:rPr>
          <w:rFonts w:ascii="標楷體" w:eastAsia="標楷體" w:hAnsi="標楷體" w:cs="Arial" w:hint="eastAsia"/>
          <w:bCs/>
          <w:sz w:val="27"/>
          <w:szCs w:val="27"/>
        </w:rPr>
        <w:t>成交</w:t>
      </w:r>
      <w:r w:rsidR="00D10F2C" w:rsidRPr="007E6E61">
        <w:rPr>
          <w:rFonts w:ascii="標楷體" w:eastAsia="標楷體" w:hAnsi="標楷體" w:cs="Arial" w:hint="eastAsia"/>
          <w:bCs/>
          <w:sz w:val="27"/>
          <w:szCs w:val="27"/>
        </w:rPr>
        <w:t>在</w:t>
      </w:r>
      <w:r w:rsidR="007E6E61">
        <w:rPr>
          <w:rFonts w:ascii="標楷體" w:eastAsia="標楷體" w:hAnsi="標楷體" w:cs="Arial"/>
          <w:bCs/>
          <w:sz w:val="27"/>
          <w:szCs w:val="27"/>
        </w:rPr>
        <w:t>0.5</w:t>
      </w:r>
      <w:r w:rsidR="007E6E61">
        <w:rPr>
          <w:rFonts w:ascii="標楷體" w:eastAsia="標楷體" w:hAnsi="標楷體" w:cs="Arial" w:hint="eastAsia"/>
          <w:bCs/>
          <w:sz w:val="27"/>
          <w:szCs w:val="27"/>
        </w:rPr>
        <w:t>5</w:t>
      </w:r>
      <w:r w:rsidR="00D10F2C" w:rsidRPr="007E6E61">
        <w:rPr>
          <w:rFonts w:ascii="標楷體" w:eastAsia="標楷體" w:hAnsi="標楷體" w:cs="Arial"/>
          <w:bCs/>
          <w:sz w:val="27"/>
          <w:szCs w:val="27"/>
        </w:rPr>
        <w:t>%~0.</w:t>
      </w:r>
      <w:r w:rsidR="00CE3A9E" w:rsidRPr="007E6E61">
        <w:rPr>
          <w:rFonts w:ascii="標楷體" w:eastAsia="標楷體" w:hAnsi="標楷體" w:cs="Arial"/>
          <w:bCs/>
          <w:sz w:val="27"/>
          <w:szCs w:val="27"/>
        </w:rPr>
        <w:t>58</w:t>
      </w:r>
      <w:r w:rsidR="00D10F2C" w:rsidRPr="007E6E61">
        <w:rPr>
          <w:rFonts w:ascii="標楷體" w:eastAsia="標楷體" w:hAnsi="標楷體" w:cs="Arial"/>
          <w:bCs/>
          <w:sz w:val="27"/>
          <w:szCs w:val="27"/>
        </w:rPr>
        <w:t>%</w:t>
      </w:r>
      <w:r w:rsidR="0069032C">
        <w:rPr>
          <w:rFonts w:ascii="標楷體" w:eastAsia="標楷體" w:hAnsi="標楷體" w:cs="Arial" w:hint="eastAsia"/>
          <w:bCs/>
          <w:sz w:val="27"/>
          <w:szCs w:val="27"/>
        </w:rPr>
        <w:t>，拆款利率</w:t>
      </w:r>
      <w:r w:rsidR="006E7C3B">
        <w:rPr>
          <w:rFonts w:ascii="標楷體" w:eastAsia="標楷體" w:hAnsi="標楷體" w:cs="Arial" w:hint="eastAsia"/>
          <w:bCs/>
          <w:sz w:val="27"/>
          <w:szCs w:val="27"/>
        </w:rPr>
        <w:t>則</w:t>
      </w:r>
      <w:r w:rsidR="00D10F2C" w:rsidRPr="007E6E61">
        <w:rPr>
          <w:rFonts w:ascii="標楷體" w:eastAsia="標楷體" w:hAnsi="標楷體" w:cs="Arial" w:hint="eastAsia"/>
          <w:bCs/>
          <w:sz w:val="27"/>
          <w:szCs w:val="27"/>
        </w:rPr>
        <w:t>在</w:t>
      </w:r>
      <w:r w:rsidR="00D10F2C" w:rsidRPr="007E6E61">
        <w:rPr>
          <w:rFonts w:ascii="標楷體" w:eastAsia="標楷體" w:hAnsi="標楷體" w:cs="Arial"/>
          <w:bCs/>
          <w:sz w:val="27"/>
          <w:szCs w:val="27"/>
        </w:rPr>
        <w:t>0.38%~0.</w:t>
      </w:r>
      <w:r w:rsidR="00CE3A9E" w:rsidRPr="007E6E61">
        <w:rPr>
          <w:rFonts w:ascii="標楷體" w:eastAsia="標楷體" w:hAnsi="標楷體" w:cs="Arial"/>
          <w:bCs/>
          <w:sz w:val="27"/>
          <w:szCs w:val="27"/>
        </w:rPr>
        <w:t>4</w:t>
      </w:r>
      <w:r>
        <w:rPr>
          <w:rFonts w:ascii="標楷體" w:eastAsia="標楷體" w:hAnsi="標楷體" w:cs="Arial"/>
          <w:bCs/>
          <w:sz w:val="27"/>
          <w:szCs w:val="27"/>
        </w:rPr>
        <w:t>5</w:t>
      </w:r>
      <w:r w:rsidR="00D10F2C" w:rsidRPr="007E6E61">
        <w:rPr>
          <w:rFonts w:ascii="標楷體" w:eastAsia="標楷體" w:hAnsi="標楷體" w:cs="Arial"/>
          <w:bCs/>
          <w:sz w:val="27"/>
          <w:szCs w:val="27"/>
        </w:rPr>
        <w:t>%</w:t>
      </w:r>
      <w:r w:rsidR="001747BA">
        <w:rPr>
          <w:rFonts w:ascii="標楷體" w:eastAsia="標楷體" w:hAnsi="標楷體" w:cs="Arial" w:hint="eastAsia"/>
          <w:bCs/>
          <w:sz w:val="27"/>
          <w:szCs w:val="27"/>
        </w:rPr>
        <w:t>。</w:t>
      </w:r>
      <w:r w:rsidR="00D10F2C" w:rsidRPr="006A7CD0">
        <w:rPr>
          <w:rFonts w:ascii="標楷體" w:eastAsia="標楷體" w:hAnsi="標楷體" w:hint="eastAsia"/>
          <w:sz w:val="27"/>
          <w:szCs w:val="27"/>
        </w:rPr>
        <w:t>匯率方面，</w:t>
      </w:r>
      <w:r w:rsidR="009D39E4" w:rsidRPr="006A7CD0">
        <w:rPr>
          <w:rFonts w:ascii="標楷體" w:eastAsia="標楷體" w:hAnsi="標楷體" w:hint="eastAsia"/>
          <w:sz w:val="27"/>
          <w:szCs w:val="27"/>
        </w:rPr>
        <w:t>美國經濟數據</w:t>
      </w:r>
      <w:r w:rsidR="006A7CD0" w:rsidRPr="006A7CD0">
        <w:rPr>
          <w:rFonts w:ascii="標楷體" w:eastAsia="標楷體" w:hAnsi="標楷體" w:hint="eastAsia"/>
          <w:sz w:val="27"/>
          <w:szCs w:val="27"/>
        </w:rPr>
        <w:t>雖</w:t>
      </w:r>
      <w:r w:rsidR="009D39E4" w:rsidRPr="006A7CD0">
        <w:rPr>
          <w:rFonts w:ascii="標楷體" w:eastAsia="標楷體" w:hAnsi="標楷體" w:hint="eastAsia"/>
          <w:sz w:val="27"/>
          <w:szCs w:val="27"/>
        </w:rPr>
        <w:t>表現</w:t>
      </w:r>
      <w:r w:rsidR="006A7CD0" w:rsidRPr="006A7CD0">
        <w:rPr>
          <w:rFonts w:ascii="標楷體" w:eastAsia="標楷體" w:hAnsi="標楷體" w:hint="eastAsia"/>
          <w:sz w:val="27"/>
          <w:szCs w:val="27"/>
        </w:rPr>
        <w:t>溫和</w:t>
      </w:r>
      <w:r w:rsidR="009D39E4" w:rsidRPr="006A7CD0">
        <w:rPr>
          <w:rFonts w:ascii="標楷體" w:eastAsia="標楷體" w:hAnsi="標楷體" w:hint="eastAsia"/>
          <w:sz w:val="27"/>
          <w:szCs w:val="27"/>
        </w:rPr>
        <w:t>，</w:t>
      </w:r>
      <w:r w:rsidR="006A7CD0" w:rsidRPr="006A7CD0">
        <w:rPr>
          <w:rFonts w:ascii="標楷體" w:eastAsia="標楷體" w:hAnsi="標楷體" w:hint="eastAsia"/>
          <w:sz w:val="27"/>
          <w:szCs w:val="27"/>
        </w:rPr>
        <w:t>但</w:t>
      </w:r>
      <w:r w:rsidR="009D39E4" w:rsidRPr="006A7CD0">
        <w:rPr>
          <w:rFonts w:ascii="標楷體" w:eastAsia="標楷體" w:hAnsi="標楷體" w:hint="eastAsia"/>
          <w:sz w:val="27"/>
          <w:szCs w:val="27"/>
        </w:rPr>
        <w:t>美元兌日圓</w:t>
      </w:r>
      <w:r w:rsidR="006A7CD0" w:rsidRPr="006A7CD0">
        <w:rPr>
          <w:rFonts w:ascii="標楷體" w:eastAsia="標楷體" w:hAnsi="標楷體" w:hint="eastAsia"/>
          <w:sz w:val="27"/>
          <w:szCs w:val="27"/>
        </w:rPr>
        <w:t>續創</w:t>
      </w:r>
      <w:r w:rsidR="009D39E4" w:rsidRPr="006A7CD0">
        <w:rPr>
          <w:rFonts w:ascii="標楷體" w:eastAsia="標楷體" w:hAnsi="標楷體" w:hint="eastAsia"/>
          <w:sz w:val="27"/>
          <w:szCs w:val="27"/>
        </w:rPr>
        <w:t>新高，</w:t>
      </w:r>
      <w:r w:rsidR="006A7CD0" w:rsidRPr="006A7CD0">
        <w:rPr>
          <w:rFonts w:ascii="標楷體" w:eastAsia="標楷體" w:hAnsi="標楷體" w:hint="eastAsia"/>
          <w:sz w:val="27"/>
          <w:szCs w:val="27"/>
        </w:rPr>
        <w:t>加上台股重挫，外</w:t>
      </w:r>
      <w:r w:rsidR="009D39E4" w:rsidRPr="006A7CD0">
        <w:rPr>
          <w:rFonts w:ascii="標楷體" w:eastAsia="標楷體" w:hAnsi="標楷體" w:hint="eastAsia"/>
          <w:sz w:val="27"/>
          <w:szCs w:val="27"/>
        </w:rPr>
        <w:t>資匯</w:t>
      </w:r>
      <w:r w:rsidR="006A7CD0" w:rsidRPr="006A7CD0">
        <w:rPr>
          <w:rFonts w:ascii="標楷體" w:eastAsia="標楷體" w:hAnsi="標楷體" w:hint="eastAsia"/>
          <w:sz w:val="27"/>
          <w:szCs w:val="27"/>
        </w:rPr>
        <w:t>出等</w:t>
      </w:r>
      <w:r w:rsidR="009D39E4" w:rsidRPr="006A7CD0">
        <w:rPr>
          <w:rFonts w:ascii="標楷體" w:eastAsia="標楷體" w:hAnsi="標楷體" w:hint="eastAsia"/>
          <w:sz w:val="27"/>
          <w:szCs w:val="27"/>
        </w:rPr>
        <w:t>因素，</w:t>
      </w:r>
      <w:r w:rsidR="006A7CD0" w:rsidRPr="006A7CD0">
        <w:rPr>
          <w:rFonts w:ascii="標楷體" w:eastAsia="標楷體" w:hAnsi="標楷體" w:hint="eastAsia"/>
          <w:sz w:val="27"/>
          <w:szCs w:val="27"/>
        </w:rPr>
        <w:t>上週新台幣呈現</w:t>
      </w:r>
      <w:r w:rsidR="009D39E4" w:rsidRPr="006A7CD0">
        <w:rPr>
          <w:rFonts w:ascii="標楷體" w:eastAsia="標楷體" w:hAnsi="標楷體" w:hint="eastAsia"/>
          <w:sz w:val="27"/>
          <w:szCs w:val="27"/>
        </w:rPr>
        <w:t>貶值</w:t>
      </w:r>
      <w:r w:rsidR="006A7CD0" w:rsidRPr="006A7CD0">
        <w:rPr>
          <w:rFonts w:ascii="標楷體" w:eastAsia="標楷體" w:hAnsi="標楷體" w:hint="eastAsia"/>
          <w:sz w:val="27"/>
          <w:szCs w:val="27"/>
        </w:rPr>
        <w:t>態勢</w:t>
      </w:r>
      <w:r w:rsidR="009D39E4" w:rsidRPr="006A7CD0">
        <w:rPr>
          <w:rFonts w:ascii="標楷體" w:eastAsia="標楷體" w:hAnsi="標楷體" w:hint="eastAsia"/>
          <w:sz w:val="27"/>
          <w:szCs w:val="27"/>
        </w:rPr>
        <w:t>，成交區間約落在30.</w:t>
      </w:r>
      <w:r w:rsidR="006A7CD0" w:rsidRPr="006A7CD0">
        <w:rPr>
          <w:rFonts w:ascii="標楷體" w:eastAsia="標楷體" w:hAnsi="標楷體"/>
          <w:sz w:val="27"/>
          <w:szCs w:val="27"/>
        </w:rPr>
        <w:t>9</w:t>
      </w:r>
      <w:r w:rsidR="009D39E4" w:rsidRPr="006A7CD0">
        <w:rPr>
          <w:rFonts w:ascii="標楷體" w:eastAsia="標楷體" w:hAnsi="標楷體" w:hint="eastAsia"/>
          <w:sz w:val="27"/>
          <w:szCs w:val="27"/>
        </w:rPr>
        <w:t>~3</w:t>
      </w:r>
      <w:r w:rsidR="006A7CD0" w:rsidRPr="006A7CD0">
        <w:rPr>
          <w:rFonts w:ascii="標楷體" w:eastAsia="標楷體" w:hAnsi="標楷體"/>
          <w:sz w:val="27"/>
          <w:szCs w:val="27"/>
        </w:rPr>
        <w:t>1</w:t>
      </w:r>
      <w:r w:rsidR="009D39E4" w:rsidRPr="006A7CD0">
        <w:rPr>
          <w:rFonts w:ascii="標楷體" w:eastAsia="標楷體" w:hAnsi="標楷體" w:hint="eastAsia"/>
          <w:sz w:val="27"/>
          <w:szCs w:val="27"/>
        </w:rPr>
        <w:t>.</w:t>
      </w:r>
      <w:r w:rsidR="006A7CD0" w:rsidRPr="006A7CD0">
        <w:rPr>
          <w:rFonts w:ascii="標楷體" w:eastAsia="標楷體" w:hAnsi="標楷體"/>
          <w:sz w:val="27"/>
          <w:szCs w:val="27"/>
        </w:rPr>
        <w:t>1</w:t>
      </w:r>
      <w:r w:rsidR="009D39E4" w:rsidRPr="006A7CD0">
        <w:rPr>
          <w:rFonts w:ascii="標楷體" w:eastAsia="標楷體" w:hAnsi="標楷體" w:hint="eastAsia"/>
          <w:sz w:val="27"/>
          <w:szCs w:val="27"/>
        </w:rPr>
        <w:t>。</w:t>
      </w:r>
    </w:p>
    <w:p w:rsidR="00FF54DD" w:rsidRPr="006A7CD0" w:rsidRDefault="00FF54DD" w:rsidP="00CE6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sz w:val="27"/>
          <w:szCs w:val="27"/>
        </w:rPr>
      </w:pPr>
    </w:p>
    <w:p w:rsidR="00CE6848" w:rsidRPr="006A7CD0" w:rsidRDefault="00D10F2C" w:rsidP="00CE6848">
      <w:pPr>
        <w:snapToGrid w:val="0"/>
        <w:spacing w:line="360" w:lineRule="exact"/>
        <w:contextualSpacing/>
        <w:rPr>
          <w:rFonts w:ascii="標楷體" w:eastAsia="標楷體" w:hAnsi="標楷體"/>
          <w:sz w:val="27"/>
          <w:szCs w:val="27"/>
        </w:rPr>
      </w:pPr>
      <w:r w:rsidRPr="006A7CD0">
        <w:rPr>
          <w:rFonts w:ascii="標楷體" w:eastAsia="標楷體" w:hAnsi="標楷體" w:hint="eastAsia"/>
          <w:bCs/>
          <w:sz w:val="27"/>
          <w:szCs w:val="27"/>
        </w:rPr>
        <w:t>二、本</w:t>
      </w:r>
      <w:proofErr w:type="gramStart"/>
      <w:r w:rsidRPr="006A7CD0">
        <w:rPr>
          <w:rFonts w:ascii="標楷體" w:eastAsia="標楷體" w:hAnsi="標楷體" w:hint="eastAsia"/>
          <w:bCs/>
          <w:sz w:val="27"/>
          <w:szCs w:val="27"/>
        </w:rPr>
        <w:t>週</w:t>
      </w:r>
      <w:proofErr w:type="gramEnd"/>
      <w:r w:rsidRPr="006A7CD0">
        <w:rPr>
          <w:rFonts w:ascii="標楷體" w:eastAsia="標楷體" w:hAnsi="標楷體" w:hint="eastAsia"/>
          <w:bCs/>
          <w:sz w:val="27"/>
          <w:szCs w:val="27"/>
        </w:rPr>
        <w:t>資金情勢及利率走勢</w:t>
      </w:r>
    </w:p>
    <w:p w:rsidR="00D10F2C" w:rsidRPr="006A7CD0" w:rsidRDefault="009E4D77" w:rsidP="00B276A6">
      <w:pPr>
        <w:pStyle w:val="Default"/>
        <w:spacing w:line="380" w:lineRule="exact"/>
        <w:jc w:val="both"/>
        <w:rPr>
          <w:rFonts w:ascii="標楷體" w:eastAsia="標楷體" w:hAnsi="標楷體"/>
          <w:color w:val="auto"/>
          <w:sz w:val="27"/>
          <w:szCs w:val="27"/>
        </w:rPr>
      </w:pPr>
      <w:r w:rsidRPr="006A7CD0">
        <w:rPr>
          <w:rFonts w:ascii="標楷體" w:eastAsia="標楷體" w:hAnsi="標楷體" w:hint="eastAsia"/>
          <w:color w:val="auto"/>
          <w:sz w:val="27"/>
          <w:szCs w:val="27"/>
        </w:rPr>
        <w:t>本周寬鬆因素為央行存單屆期9</w:t>
      </w:r>
      <w:r w:rsidRPr="006A7CD0">
        <w:rPr>
          <w:rFonts w:ascii="標楷體" w:eastAsia="標楷體" w:hAnsi="標楷體"/>
          <w:color w:val="auto"/>
          <w:sz w:val="27"/>
          <w:szCs w:val="27"/>
        </w:rPr>
        <w:t>,</w:t>
      </w:r>
      <w:r w:rsidRPr="006A7CD0">
        <w:rPr>
          <w:rFonts w:ascii="標楷體" w:eastAsia="標楷體" w:hAnsi="標楷體" w:hint="eastAsia"/>
          <w:color w:val="auto"/>
          <w:sz w:val="27"/>
          <w:szCs w:val="27"/>
        </w:rPr>
        <w:t>773.7億元，</w:t>
      </w:r>
      <w:r w:rsidRPr="006A7CD0">
        <w:rPr>
          <w:rFonts w:ascii="標楷體" w:eastAsia="標楷體" w:hAnsi="標楷體" w:hint="eastAsia"/>
          <w:bCs/>
          <w:color w:val="auto"/>
          <w:sz w:val="27"/>
          <w:szCs w:val="27"/>
        </w:rPr>
        <w:t>緊縮因素則有6/8央行一年期存單1</w:t>
      </w:r>
      <w:r w:rsidRPr="006A7CD0">
        <w:rPr>
          <w:rFonts w:ascii="標楷體" w:eastAsia="標楷體" w:hAnsi="標楷體"/>
          <w:bCs/>
          <w:color w:val="auto"/>
          <w:sz w:val="27"/>
          <w:szCs w:val="27"/>
        </w:rPr>
        <w:t>,</w:t>
      </w:r>
      <w:r w:rsidRPr="006A7CD0">
        <w:rPr>
          <w:rFonts w:ascii="標楷體" w:eastAsia="標楷體" w:hAnsi="標楷體" w:hint="eastAsia"/>
          <w:bCs/>
          <w:color w:val="auto"/>
          <w:sz w:val="27"/>
          <w:szCs w:val="27"/>
        </w:rPr>
        <w:t>50</w:t>
      </w:r>
      <w:r w:rsidRPr="006A7CD0">
        <w:rPr>
          <w:rFonts w:ascii="標楷體" w:eastAsia="標楷體" w:hAnsi="標楷體"/>
          <w:bCs/>
          <w:color w:val="auto"/>
          <w:sz w:val="27"/>
          <w:szCs w:val="27"/>
        </w:rPr>
        <w:t>0</w:t>
      </w:r>
      <w:r w:rsidRPr="006A7CD0">
        <w:rPr>
          <w:rFonts w:ascii="標楷體" w:eastAsia="標楷體" w:hAnsi="標楷體" w:hint="eastAsia"/>
          <w:bCs/>
          <w:color w:val="auto"/>
          <w:sz w:val="27"/>
          <w:szCs w:val="27"/>
        </w:rPr>
        <w:t>億元交割，6/10 個人綜所稅信用卡扣款上繳國庫約400-500億元，6/11 個人綜所稅銀行扣款上繳國庫約700億元，6/12 104/9 5年期公債300億元交割以及央行例行性沖銷</w:t>
      </w:r>
      <w:r w:rsidRPr="006A7CD0">
        <w:rPr>
          <w:rFonts w:ascii="標楷體" w:eastAsia="標楷體" w:hAnsi="標楷體" w:cs="Arial" w:hint="eastAsia"/>
          <w:color w:val="auto"/>
          <w:sz w:val="27"/>
          <w:szCs w:val="27"/>
        </w:rPr>
        <w:t>。雖</w:t>
      </w:r>
      <w:proofErr w:type="gramStart"/>
      <w:r w:rsidRPr="006A7CD0">
        <w:rPr>
          <w:rFonts w:ascii="標楷體" w:eastAsia="標楷體" w:hAnsi="標楷體" w:cs="Arial" w:hint="eastAsia"/>
          <w:color w:val="auto"/>
          <w:sz w:val="27"/>
          <w:szCs w:val="27"/>
        </w:rPr>
        <w:t>仍算提存</w:t>
      </w:r>
      <w:proofErr w:type="gramEnd"/>
      <w:r w:rsidRPr="006A7CD0">
        <w:rPr>
          <w:rFonts w:ascii="標楷體" w:eastAsia="標楷體" w:hAnsi="標楷體" w:cs="Arial" w:hint="eastAsia"/>
          <w:color w:val="auto"/>
          <w:sz w:val="27"/>
          <w:szCs w:val="27"/>
        </w:rPr>
        <w:t>期初，銀行有負數操作空間，不過本周的上繳稅款金額較大，資金</w:t>
      </w:r>
      <w:proofErr w:type="gramStart"/>
      <w:r w:rsidRPr="006A7CD0">
        <w:rPr>
          <w:rFonts w:ascii="標楷體" w:eastAsia="標楷體" w:hAnsi="標楷體" w:cs="Arial" w:hint="eastAsia"/>
          <w:color w:val="auto"/>
          <w:sz w:val="27"/>
          <w:szCs w:val="27"/>
        </w:rPr>
        <w:t>恐</w:t>
      </w:r>
      <w:proofErr w:type="gramEnd"/>
      <w:r w:rsidRPr="006A7CD0">
        <w:rPr>
          <w:rFonts w:ascii="標楷體" w:eastAsia="標楷體" w:hAnsi="標楷體" w:cs="Arial" w:hint="eastAsia"/>
          <w:color w:val="auto"/>
          <w:sz w:val="27"/>
          <w:szCs w:val="27"/>
        </w:rPr>
        <w:t>呈現分配</w:t>
      </w:r>
      <w:proofErr w:type="gramStart"/>
      <w:r w:rsidRPr="006A7CD0">
        <w:rPr>
          <w:rFonts w:ascii="標楷體" w:eastAsia="標楷體" w:hAnsi="標楷體" w:cs="Arial" w:hint="eastAsia"/>
          <w:color w:val="auto"/>
          <w:sz w:val="27"/>
          <w:szCs w:val="27"/>
        </w:rPr>
        <w:t>不均的現象</w:t>
      </w:r>
      <w:proofErr w:type="gramEnd"/>
      <w:r w:rsidRPr="006A7CD0">
        <w:rPr>
          <w:rFonts w:ascii="標楷體" w:eastAsia="標楷體" w:hAnsi="標楷體" w:cs="Arial" w:hint="eastAsia"/>
          <w:color w:val="auto"/>
          <w:sz w:val="27"/>
          <w:szCs w:val="27"/>
        </w:rPr>
        <w:t>，惟近期股市不佳，部分股票基金仍停泊在貨幣市場中，預計資金可望維持寬鬆。</w:t>
      </w:r>
      <w:r w:rsidR="002B652A" w:rsidRPr="006A7CD0">
        <w:rPr>
          <w:rFonts w:ascii="標楷體" w:eastAsia="標楷體" w:hAnsi="標楷體" w:hint="eastAsia"/>
          <w:bCs/>
          <w:color w:val="auto"/>
          <w:sz w:val="27"/>
          <w:szCs w:val="27"/>
        </w:rPr>
        <w:t>交易部操作策略上宜先以跨季</w:t>
      </w:r>
      <w:r w:rsidRPr="006A7CD0">
        <w:rPr>
          <w:rFonts w:ascii="標楷體" w:eastAsia="標楷體" w:hAnsi="標楷體" w:hint="eastAsia"/>
          <w:bCs/>
          <w:color w:val="auto"/>
          <w:sz w:val="27"/>
          <w:szCs w:val="27"/>
        </w:rPr>
        <w:t>便宜</w:t>
      </w:r>
      <w:r w:rsidR="002B652A" w:rsidRPr="006A7CD0">
        <w:rPr>
          <w:rFonts w:ascii="標楷體" w:eastAsia="標楷體" w:hAnsi="標楷體" w:hint="eastAsia"/>
          <w:bCs/>
          <w:color w:val="auto"/>
          <w:sz w:val="27"/>
          <w:szCs w:val="27"/>
        </w:rPr>
        <w:t>資金為主</w:t>
      </w:r>
      <w:r w:rsidR="00CE3A9E" w:rsidRPr="006A7CD0">
        <w:rPr>
          <w:rFonts w:ascii="標楷體" w:eastAsia="標楷體" w:hAnsi="標楷體" w:hint="eastAsia"/>
          <w:color w:val="auto"/>
          <w:sz w:val="27"/>
          <w:szCs w:val="27"/>
        </w:rPr>
        <w:t>。</w:t>
      </w:r>
      <w:r w:rsidR="00D10F2C" w:rsidRPr="006A7CD0">
        <w:rPr>
          <w:rFonts w:ascii="標楷體" w:eastAsia="標楷體" w:hAnsi="標楷體" w:hint="eastAsia"/>
          <w:color w:val="auto"/>
          <w:sz w:val="27"/>
          <w:szCs w:val="27"/>
        </w:rPr>
        <w:t>匯率方面，</w:t>
      </w:r>
      <w:r w:rsidR="00621432" w:rsidRPr="006A7CD0">
        <w:rPr>
          <w:rFonts w:ascii="標楷體" w:eastAsia="標楷體" w:hAnsi="標楷體" w:hint="eastAsia"/>
          <w:color w:val="auto"/>
          <w:sz w:val="27"/>
          <w:szCs w:val="27"/>
        </w:rPr>
        <w:t>展望本周，紐西蘭和韓國央行將舉行政策會議以及週五晚間將公佈的美國非農就業報告，將</w:t>
      </w:r>
      <w:r w:rsidR="006A7CD0" w:rsidRPr="006A7CD0">
        <w:rPr>
          <w:rFonts w:ascii="標楷體" w:eastAsia="標楷體" w:hAnsi="標楷體" w:hint="eastAsia"/>
          <w:color w:val="auto"/>
          <w:sz w:val="27"/>
          <w:szCs w:val="27"/>
        </w:rPr>
        <w:t>因此</w:t>
      </w:r>
      <w:r w:rsidR="00621432" w:rsidRPr="006A7CD0">
        <w:rPr>
          <w:rFonts w:ascii="標楷體" w:eastAsia="標楷體" w:hAnsi="標楷體" w:hint="eastAsia"/>
          <w:color w:val="auto"/>
          <w:sz w:val="27"/>
          <w:szCs w:val="27"/>
        </w:rPr>
        <w:t>推測美聯儲9月升息能否實現。</w:t>
      </w:r>
      <w:r w:rsidR="006A7CD0" w:rsidRPr="006A7CD0">
        <w:rPr>
          <w:rFonts w:ascii="標楷體" w:eastAsia="標楷體" w:hAnsi="標楷體" w:hint="eastAsia"/>
          <w:color w:val="auto"/>
          <w:sz w:val="27"/>
          <w:szCs w:val="27"/>
        </w:rPr>
        <w:t>預計</w:t>
      </w:r>
      <w:r w:rsidR="009D39E4" w:rsidRPr="006A7CD0">
        <w:rPr>
          <w:rFonts w:ascii="標楷體" w:eastAsia="標楷體" w:hAnsi="標楷體" w:hint="eastAsia"/>
          <w:color w:val="auto"/>
          <w:sz w:val="27"/>
          <w:szCs w:val="27"/>
        </w:rPr>
        <w:t>短期內美元仍將維持強勢格局，新興市場貨幣恐將延續競貶態勢以維持出口競爭力，新台幣難擺脫</w:t>
      </w:r>
      <w:proofErr w:type="gramStart"/>
      <w:r w:rsidR="009D39E4" w:rsidRPr="006A7CD0">
        <w:rPr>
          <w:rFonts w:ascii="標楷體" w:eastAsia="標楷體" w:hAnsi="標楷體" w:hint="eastAsia"/>
          <w:color w:val="auto"/>
          <w:sz w:val="27"/>
          <w:szCs w:val="27"/>
        </w:rPr>
        <w:t>盤整偏弱格局</w:t>
      </w:r>
      <w:proofErr w:type="gramEnd"/>
      <w:r w:rsidR="009D39E4" w:rsidRPr="006A7CD0">
        <w:rPr>
          <w:rFonts w:ascii="標楷體" w:eastAsia="標楷體" w:hAnsi="標楷體" w:hint="eastAsia"/>
          <w:color w:val="auto"/>
          <w:sz w:val="27"/>
          <w:szCs w:val="27"/>
        </w:rPr>
        <w:t>，預估成交</w:t>
      </w:r>
      <w:bookmarkStart w:id="0" w:name="_GoBack"/>
      <w:bookmarkEnd w:id="0"/>
      <w:r w:rsidR="009D39E4" w:rsidRPr="006A7CD0">
        <w:rPr>
          <w:rFonts w:ascii="標楷體" w:eastAsia="標楷體" w:hAnsi="標楷體" w:hint="eastAsia"/>
          <w:color w:val="auto"/>
          <w:sz w:val="27"/>
          <w:szCs w:val="27"/>
        </w:rPr>
        <w:t>區間落在30.</w:t>
      </w:r>
      <w:r w:rsidRPr="006A7CD0">
        <w:rPr>
          <w:rFonts w:ascii="標楷體" w:eastAsia="標楷體" w:hAnsi="標楷體"/>
          <w:color w:val="auto"/>
          <w:sz w:val="27"/>
          <w:szCs w:val="27"/>
        </w:rPr>
        <w:t>8</w:t>
      </w:r>
      <w:r w:rsidR="009D39E4" w:rsidRPr="006A7CD0">
        <w:rPr>
          <w:rFonts w:ascii="標楷體" w:eastAsia="標楷體" w:hAnsi="標楷體" w:hint="eastAsia"/>
          <w:color w:val="auto"/>
          <w:sz w:val="27"/>
          <w:szCs w:val="27"/>
        </w:rPr>
        <w:t>~3</w:t>
      </w:r>
      <w:r w:rsidRPr="006A7CD0">
        <w:rPr>
          <w:rFonts w:ascii="標楷體" w:eastAsia="標楷體" w:hAnsi="標楷體"/>
          <w:color w:val="auto"/>
          <w:sz w:val="27"/>
          <w:szCs w:val="27"/>
        </w:rPr>
        <w:t>1</w:t>
      </w:r>
      <w:r w:rsidR="009D39E4" w:rsidRPr="006A7CD0">
        <w:rPr>
          <w:rFonts w:ascii="標楷體" w:eastAsia="標楷體" w:hAnsi="標楷體" w:hint="eastAsia"/>
          <w:color w:val="auto"/>
          <w:sz w:val="27"/>
          <w:szCs w:val="27"/>
        </w:rPr>
        <w:t>.</w:t>
      </w:r>
      <w:r w:rsidRPr="006A7CD0">
        <w:rPr>
          <w:rFonts w:ascii="標楷體" w:eastAsia="標楷體" w:hAnsi="標楷體"/>
          <w:color w:val="auto"/>
          <w:sz w:val="27"/>
          <w:szCs w:val="27"/>
        </w:rPr>
        <w:t>5</w:t>
      </w:r>
      <w:r w:rsidR="006A7CD0" w:rsidRPr="006A7CD0">
        <w:rPr>
          <w:rFonts w:ascii="標楷體" w:eastAsia="標楷體" w:hAnsi="標楷體" w:hint="eastAsia"/>
          <w:color w:val="auto"/>
          <w:sz w:val="27"/>
          <w:szCs w:val="27"/>
        </w:rPr>
        <w:t>區間</w:t>
      </w:r>
      <w:r w:rsidR="009D39E4" w:rsidRPr="006A7CD0">
        <w:rPr>
          <w:rFonts w:ascii="標楷體" w:eastAsia="標楷體" w:hAnsi="標楷體" w:hint="eastAsia"/>
          <w:color w:val="auto"/>
          <w:sz w:val="27"/>
          <w:szCs w:val="27"/>
        </w:rPr>
        <w:t>。</w:t>
      </w:r>
    </w:p>
    <w:p w:rsidR="00D10F2C" w:rsidRPr="00D10F2C" w:rsidRDefault="00D10F2C" w:rsidP="00D10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Courier New" w:hint="eastAsia"/>
          <w:sz w:val="27"/>
          <w:szCs w:val="27"/>
        </w:rPr>
      </w:pPr>
    </w:p>
    <w:p w:rsidR="00D10F2C" w:rsidRDefault="00D10F2C" w:rsidP="000454C6">
      <w:pPr>
        <w:pStyle w:val="Web"/>
        <w:spacing w:before="0" w:beforeAutospacing="0" w:after="0" w:afterAutospacing="0" w:line="360" w:lineRule="exact"/>
        <w:ind w:leftChars="-59" w:left="-142"/>
        <w:rPr>
          <w:rFonts w:ascii="標楷體" w:eastAsia="標楷體" w:hAnsi="標楷體"/>
          <w:sz w:val="27"/>
          <w:szCs w:val="27"/>
        </w:rPr>
      </w:pPr>
      <w:r w:rsidRPr="00D46D68">
        <w:rPr>
          <w:rFonts w:ascii="標楷體" w:eastAsia="標楷體" w:hAnsi="標楷體" w:hint="eastAsia"/>
          <w:color w:val="000000"/>
          <w:sz w:val="27"/>
          <w:szCs w:val="27"/>
        </w:rPr>
        <w:t>本周寬鬆因素：</w:t>
      </w:r>
    </w:p>
    <w:p w:rsidR="00D10F2C" w:rsidRPr="00D46D68" w:rsidRDefault="00D10F2C" w:rsidP="00D10F2C">
      <w:pPr>
        <w:pStyle w:val="Web"/>
        <w:spacing w:before="0" w:beforeAutospacing="0" w:after="0" w:afterAutospacing="0" w:line="360" w:lineRule="exact"/>
        <w:rPr>
          <w:rFonts w:ascii="標楷體" w:eastAsia="標楷體" w:hAnsi="標楷體"/>
          <w:color w:val="000000"/>
          <w:sz w:val="27"/>
          <w:szCs w:val="27"/>
        </w:rPr>
      </w:pPr>
      <w:r w:rsidRPr="00D46D68">
        <w:rPr>
          <w:rFonts w:ascii="標楷體" w:eastAsia="標楷體" w:hAnsi="標楷體" w:hint="eastAsia"/>
          <w:color w:val="000000"/>
          <w:sz w:val="27"/>
          <w:szCs w:val="27"/>
        </w:rPr>
        <w:t>一、央行存單屆期分別為：</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2786"/>
        <w:gridCol w:w="3029"/>
      </w:tblGrid>
      <w:tr w:rsidR="00D10F2C" w:rsidRPr="00D46D68" w:rsidTr="00527EFC">
        <w:tc>
          <w:tcPr>
            <w:tcW w:w="2827" w:type="dxa"/>
            <w:tcBorders>
              <w:top w:val="single" w:sz="4" w:space="0" w:color="auto"/>
              <w:left w:val="single" w:sz="4" w:space="0" w:color="auto"/>
              <w:bottom w:val="single" w:sz="4" w:space="0" w:color="auto"/>
              <w:right w:val="single" w:sz="4" w:space="0" w:color="auto"/>
            </w:tcBorders>
          </w:tcPr>
          <w:p w:rsidR="00D10F2C" w:rsidRPr="00D46D68" w:rsidRDefault="00D10F2C" w:rsidP="00D10F2C">
            <w:pPr>
              <w:spacing w:line="360" w:lineRule="exact"/>
              <w:rPr>
                <w:rFonts w:ascii="標楷體" w:eastAsia="標楷體" w:hAnsi="標楷體"/>
                <w:color w:val="000000"/>
                <w:sz w:val="27"/>
                <w:szCs w:val="27"/>
              </w:rPr>
            </w:pPr>
            <w:r w:rsidRPr="00D46D68">
              <w:rPr>
                <w:rFonts w:ascii="標楷體" w:eastAsia="標楷體" w:hAnsi="標楷體" w:hint="eastAsia"/>
                <w:color w:val="000000"/>
                <w:sz w:val="27"/>
                <w:szCs w:val="27"/>
              </w:rPr>
              <w:t>日期</w:t>
            </w:r>
          </w:p>
        </w:tc>
        <w:tc>
          <w:tcPr>
            <w:tcW w:w="2786" w:type="dxa"/>
            <w:tcBorders>
              <w:top w:val="single" w:sz="4" w:space="0" w:color="auto"/>
              <w:left w:val="single" w:sz="4" w:space="0" w:color="auto"/>
              <w:bottom w:val="single" w:sz="4" w:space="0" w:color="auto"/>
              <w:right w:val="single" w:sz="4" w:space="0" w:color="auto"/>
            </w:tcBorders>
          </w:tcPr>
          <w:p w:rsidR="00D10F2C" w:rsidRPr="00D46D68" w:rsidRDefault="00D10F2C" w:rsidP="00D10F2C">
            <w:pPr>
              <w:spacing w:line="360" w:lineRule="exact"/>
              <w:rPr>
                <w:rFonts w:ascii="標楷體" w:eastAsia="標楷體" w:hAnsi="標楷體"/>
                <w:color w:val="000000"/>
                <w:sz w:val="27"/>
                <w:szCs w:val="27"/>
              </w:rPr>
            </w:pPr>
            <w:r w:rsidRPr="00D46D68">
              <w:rPr>
                <w:rFonts w:ascii="標楷體" w:eastAsia="標楷體" w:hAnsi="標楷體" w:hint="eastAsia"/>
                <w:color w:val="000000"/>
                <w:sz w:val="27"/>
                <w:szCs w:val="27"/>
              </w:rPr>
              <w:t>原因</w:t>
            </w:r>
          </w:p>
        </w:tc>
        <w:tc>
          <w:tcPr>
            <w:tcW w:w="3029" w:type="dxa"/>
            <w:tcBorders>
              <w:top w:val="single" w:sz="4" w:space="0" w:color="auto"/>
              <w:left w:val="single" w:sz="4" w:space="0" w:color="auto"/>
              <w:bottom w:val="single" w:sz="4" w:space="0" w:color="auto"/>
              <w:right w:val="single" w:sz="4" w:space="0" w:color="auto"/>
            </w:tcBorders>
          </w:tcPr>
          <w:p w:rsidR="00D10F2C" w:rsidRPr="00D46D68" w:rsidRDefault="00D10F2C" w:rsidP="00D10F2C">
            <w:pPr>
              <w:spacing w:line="360" w:lineRule="exact"/>
              <w:rPr>
                <w:rFonts w:ascii="標楷體" w:eastAsia="標楷體" w:hAnsi="標楷體"/>
                <w:color w:val="000000"/>
                <w:sz w:val="27"/>
                <w:szCs w:val="27"/>
              </w:rPr>
            </w:pPr>
            <w:r w:rsidRPr="00D46D68">
              <w:rPr>
                <w:rFonts w:ascii="標楷體" w:eastAsia="標楷體" w:hAnsi="標楷體" w:hint="eastAsia"/>
                <w:color w:val="000000"/>
                <w:sz w:val="27"/>
                <w:szCs w:val="27"/>
              </w:rPr>
              <w:t>金額(單位</w:t>
            </w:r>
            <w:r>
              <w:rPr>
                <w:rFonts w:ascii="標楷體" w:eastAsia="標楷體" w:hAnsi="標楷體" w:hint="eastAsia"/>
                <w:color w:val="000000"/>
                <w:sz w:val="27"/>
                <w:szCs w:val="27"/>
              </w:rPr>
              <w:t>:</w:t>
            </w:r>
            <w:r w:rsidRPr="00D46D68">
              <w:rPr>
                <w:rFonts w:ascii="標楷體" w:eastAsia="標楷體" w:hAnsi="標楷體" w:hint="eastAsia"/>
                <w:color w:val="000000"/>
                <w:sz w:val="27"/>
                <w:szCs w:val="27"/>
              </w:rPr>
              <w:t>億</w:t>
            </w:r>
            <w:r>
              <w:rPr>
                <w:rFonts w:ascii="標楷體" w:eastAsia="標楷體" w:hAnsi="標楷體" w:hint="eastAsia"/>
                <w:color w:val="000000"/>
                <w:sz w:val="27"/>
                <w:szCs w:val="27"/>
              </w:rPr>
              <w:t>元</w:t>
            </w:r>
            <w:r w:rsidRPr="00D46D68">
              <w:rPr>
                <w:rFonts w:ascii="標楷體" w:eastAsia="標楷體" w:hAnsi="標楷體" w:hint="eastAsia"/>
                <w:color w:val="000000"/>
                <w:sz w:val="27"/>
                <w:szCs w:val="27"/>
              </w:rPr>
              <w:t>)</w:t>
            </w:r>
          </w:p>
        </w:tc>
      </w:tr>
      <w:tr w:rsidR="00D10F2C" w:rsidRPr="00D46D68" w:rsidTr="00527EFC">
        <w:tc>
          <w:tcPr>
            <w:tcW w:w="2827" w:type="dxa"/>
            <w:tcBorders>
              <w:top w:val="single" w:sz="4" w:space="0" w:color="auto"/>
              <w:left w:val="single" w:sz="4" w:space="0" w:color="auto"/>
              <w:bottom w:val="single" w:sz="4" w:space="0" w:color="auto"/>
              <w:right w:val="single" w:sz="4" w:space="0" w:color="auto"/>
            </w:tcBorders>
          </w:tcPr>
          <w:p w:rsidR="00D10F2C" w:rsidRPr="00D46D68" w:rsidRDefault="00EC3E3B" w:rsidP="009E4D77">
            <w:pPr>
              <w:spacing w:line="360" w:lineRule="exact"/>
              <w:rPr>
                <w:rFonts w:ascii="標楷體" w:eastAsia="標楷體" w:hAnsi="標楷體"/>
                <w:color w:val="000000"/>
                <w:sz w:val="27"/>
                <w:szCs w:val="27"/>
              </w:rPr>
            </w:pPr>
            <w:r>
              <w:rPr>
                <w:rFonts w:ascii="標楷體" w:eastAsia="標楷體" w:hAnsi="標楷體" w:hint="eastAsia"/>
                <w:color w:val="000000"/>
                <w:sz w:val="27"/>
                <w:szCs w:val="27"/>
              </w:rPr>
              <w:t>6</w:t>
            </w:r>
            <w:r w:rsidR="00D10F2C" w:rsidRPr="00D46D68">
              <w:rPr>
                <w:rFonts w:ascii="標楷體" w:eastAsia="標楷體" w:hAnsi="標楷體"/>
                <w:color w:val="000000"/>
                <w:sz w:val="27"/>
                <w:szCs w:val="27"/>
              </w:rPr>
              <w:t>/</w:t>
            </w:r>
            <w:r w:rsidR="009E4D77">
              <w:rPr>
                <w:rFonts w:ascii="標楷體" w:eastAsia="標楷體" w:hAnsi="標楷體"/>
                <w:color w:val="000000"/>
                <w:sz w:val="27"/>
                <w:szCs w:val="27"/>
              </w:rPr>
              <w:t>8</w:t>
            </w:r>
          </w:p>
        </w:tc>
        <w:tc>
          <w:tcPr>
            <w:tcW w:w="2786" w:type="dxa"/>
            <w:tcBorders>
              <w:top w:val="single" w:sz="4" w:space="0" w:color="auto"/>
              <w:left w:val="single" w:sz="4" w:space="0" w:color="auto"/>
              <w:bottom w:val="single" w:sz="4" w:space="0" w:color="auto"/>
              <w:right w:val="single" w:sz="4" w:space="0" w:color="auto"/>
            </w:tcBorders>
          </w:tcPr>
          <w:p w:rsidR="00D10F2C" w:rsidRPr="00D46D68" w:rsidRDefault="00D10F2C" w:rsidP="00D10F2C">
            <w:pPr>
              <w:spacing w:line="360" w:lineRule="exact"/>
              <w:rPr>
                <w:rFonts w:ascii="標楷體" w:eastAsia="標楷體" w:hAnsi="標楷體"/>
                <w:color w:val="000000"/>
                <w:sz w:val="27"/>
                <w:szCs w:val="27"/>
              </w:rPr>
            </w:pPr>
            <w:r w:rsidRPr="00D46D68">
              <w:rPr>
                <w:rFonts w:ascii="標楷體" w:eastAsia="標楷體" w:hAnsi="標楷體" w:hint="eastAsia"/>
                <w:color w:val="000000"/>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vAlign w:val="bottom"/>
          </w:tcPr>
          <w:p w:rsidR="00D10F2C" w:rsidRPr="00D46D68" w:rsidRDefault="009E4D77" w:rsidP="009E4D77">
            <w:pPr>
              <w:spacing w:line="360" w:lineRule="exact"/>
              <w:jc w:val="right"/>
              <w:rPr>
                <w:rFonts w:ascii="標楷體" w:eastAsia="標楷體" w:hAnsi="標楷體"/>
                <w:color w:val="000000"/>
                <w:sz w:val="27"/>
                <w:szCs w:val="27"/>
              </w:rPr>
            </w:pPr>
            <w:r>
              <w:rPr>
                <w:rFonts w:ascii="標楷體" w:eastAsia="標楷體" w:hAnsi="標楷體"/>
                <w:color w:val="000000"/>
                <w:sz w:val="27"/>
                <w:szCs w:val="27"/>
              </w:rPr>
              <w:t>3,244</w:t>
            </w:r>
            <w:r w:rsidR="008678DE">
              <w:rPr>
                <w:rFonts w:ascii="標楷體" w:eastAsia="標楷體" w:hAnsi="標楷體" w:hint="eastAsia"/>
                <w:color w:val="000000"/>
                <w:sz w:val="27"/>
                <w:szCs w:val="27"/>
              </w:rPr>
              <w:t>.</w:t>
            </w:r>
            <w:r>
              <w:rPr>
                <w:rFonts w:ascii="標楷體" w:eastAsia="標楷體" w:hAnsi="標楷體"/>
                <w:color w:val="000000"/>
                <w:sz w:val="27"/>
                <w:szCs w:val="27"/>
              </w:rPr>
              <w:t>5</w:t>
            </w:r>
            <w:r w:rsidR="00D10F2C">
              <w:rPr>
                <w:rFonts w:ascii="標楷體" w:eastAsia="標楷體" w:hAnsi="標楷體" w:hint="eastAsia"/>
                <w:color w:val="000000"/>
                <w:sz w:val="27"/>
                <w:szCs w:val="27"/>
              </w:rPr>
              <w:t>0</w:t>
            </w:r>
          </w:p>
        </w:tc>
      </w:tr>
      <w:tr w:rsidR="00D10F2C" w:rsidTr="00527EFC">
        <w:tc>
          <w:tcPr>
            <w:tcW w:w="2827" w:type="dxa"/>
            <w:tcBorders>
              <w:top w:val="single" w:sz="4" w:space="0" w:color="auto"/>
              <w:left w:val="single" w:sz="4" w:space="0" w:color="auto"/>
              <w:bottom w:val="single" w:sz="4" w:space="0" w:color="auto"/>
              <w:right w:val="single" w:sz="4" w:space="0" w:color="auto"/>
            </w:tcBorders>
          </w:tcPr>
          <w:p w:rsidR="00D10F2C" w:rsidRDefault="00EC3E3B" w:rsidP="009E4D77">
            <w:pPr>
              <w:spacing w:line="360" w:lineRule="exact"/>
              <w:rPr>
                <w:rFonts w:ascii="標楷體" w:eastAsia="標楷體" w:hAnsi="標楷體"/>
                <w:color w:val="000000"/>
                <w:sz w:val="27"/>
                <w:szCs w:val="27"/>
              </w:rPr>
            </w:pPr>
            <w:r>
              <w:rPr>
                <w:rFonts w:ascii="標楷體" w:eastAsia="標楷體" w:hAnsi="標楷體" w:hint="eastAsia"/>
                <w:color w:val="000000"/>
                <w:sz w:val="27"/>
                <w:szCs w:val="27"/>
              </w:rPr>
              <w:t>6</w:t>
            </w:r>
            <w:r w:rsidR="00D10F2C" w:rsidRPr="00D46D68">
              <w:rPr>
                <w:rFonts w:ascii="標楷體" w:eastAsia="標楷體" w:hAnsi="標楷體"/>
                <w:color w:val="000000"/>
                <w:sz w:val="27"/>
                <w:szCs w:val="27"/>
              </w:rPr>
              <w:t>/</w:t>
            </w:r>
            <w:r w:rsidR="009E4D77">
              <w:rPr>
                <w:rFonts w:ascii="標楷體" w:eastAsia="標楷體" w:hAnsi="標楷體"/>
                <w:color w:val="000000"/>
                <w:sz w:val="27"/>
                <w:szCs w:val="27"/>
              </w:rPr>
              <w:t>9</w:t>
            </w:r>
          </w:p>
        </w:tc>
        <w:tc>
          <w:tcPr>
            <w:tcW w:w="2786" w:type="dxa"/>
            <w:tcBorders>
              <w:top w:val="single" w:sz="4" w:space="0" w:color="auto"/>
              <w:left w:val="single" w:sz="4" w:space="0" w:color="auto"/>
              <w:bottom w:val="single" w:sz="4" w:space="0" w:color="auto"/>
              <w:right w:val="single" w:sz="4" w:space="0" w:color="auto"/>
            </w:tcBorders>
          </w:tcPr>
          <w:p w:rsidR="00D10F2C" w:rsidRPr="00D46D68" w:rsidRDefault="00D10F2C" w:rsidP="00D10F2C">
            <w:pPr>
              <w:spacing w:line="360" w:lineRule="exact"/>
              <w:rPr>
                <w:rFonts w:ascii="標楷體" w:eastAsia="標楷體" w:hAnsi="標楷體"/>
                <w:color w:val="000000"/>
                <w:sz w:val="27"/>
                <w:szCs w:val="27"/>
              </w:rPr>
            </w:pPr>
            <w:r w:rsidRPr="00D46D68">
              <w:rPr>
                <w:rFonts w:ascii="標楷體" w:eastAsia="標楷體" w:hAnsi="標楷體" w:hint="eastAsia"/>
                <w:color w:val="000000"/>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vAlign w:val="bottom"/>
          </w:tcPr>
          <w:p w:rsidR="00D10F2C" w:rsidRDefault="009E4D77" w:rsidP="009E4D77">
            <w:pPr>
              <w:spacing w:line="360" w:lineRule="exact"/>
              <w:jc w:val="right"/>
              <w:rPr>
                <w:rFonts w:ascii="標楷體" w:eastAsia="標楷體" w:hAnsi="標楷體"/>
                <w:color w:val="000000"/>
                <w:sz w:val="27"/>
                <w:szCs w:val="27"/>
              </w:rPr>
            </w:pPr>
            <w:r>
              <w:rPr>
                <w:rFonts w:ascii="標楷體" w:eastAsia="標楷體" w:hAnsi="標楷體"/>
                <w:color w:val="000000"/>
                <w:sz w:val="27"/>
                <w:szCs w:val="27"/>
              </w:rPr>
              <w:t>1</w:t>
            </w:r>
            <w:r w:rsidR="00CE3A9E">
              <w:rPr>
                <w:rFonts w:ascii="標楷體" w:eastAsia="標楷體" w:hAnsi="標楷體"/>
                <w:color w:val="000000"/>
                <w:sz w:val="27"/>
                <w:szCs w:val="27"/>
              </w:rPr>
              <w:t>,</w:t>
            </w:r>
            <w:r>
              <w:rPr>
                <w:rFonts w:ascii="標楷體" w:eastAsia="標楷體" w:hAnsi="標楷體"/>
                <w:color w:val="000000"/>
                <w:sz w:val="27"/>
                <w:szCs w:val="27"/>
              </w:rPr>
              <w:t>029</w:t>
            </w:r>
            <w:r w:rsidR="00D10F2C">
              <w:rPr>
                <w:rFonts w:ascii="標楷體" w:eastAsia="標楷體" w:hAnsi="標楷體"/>
                <w:color w:val="000000"/>
                <w:sz w:val="27"/>
                <w:szCs w:val="27"/>
              </w:rPr>
              <w:t>.</w:t>
            </w:r>
            <w:r w:rsidR="00EC3E3B">
              <w:rPr>
                <w:rFonts w:ascii="標楷體" w:eastAsia="標楷體" w:hAnsi="標楷體" w:hint="eastAsia"/>
                <w:color w:val="000000"/>
                <w:sz w:val="27"/>
                <w:szCs w:val="27"/>
              </w:rPr>
              <w:t>0</w:t>
            </w:r>
            <w:r w:rsidR="00D10F2C">
              <w:rPr>
                <w:rFonts w:ascii="標楷體" w:eastAsia="標楷體" w:hAnsi="標楷體" w:hint="eastAsia"/>
                <w:color w:val="000000"/>
                <w:sz w:val="27"/>
                <w:szCs w:val="27"/>
              </w:rPr>
              <w:t>0</w:t>
            </w:r>
          </w:p>
        </w:tc>
      </w:tr>
      <w:tr w:rsidR="00D10F2C" w:rsidTr="00527EFC">
        <w:tc>
          <w:tcPr>
            <w:tcW w:w="2827" w:type="dxa"/>
            <w:tcBorders>
              <w:top w:val="single" w:sz="4" w:space="0" w:color="auto"/>
              <w:left w:val="single" w:sz="4" w:space="0" w:color="auto"/>
              <w:bottom w:val="single" w:sz="4" w:space="0" w:color="auto"/>
              <w:right w:val="single" w:sz="4" w:space="0" w:color="auto"/>
            </w:tcBorders>
          </w:tcPr>
          <w:p w:rsidR="00D10F2C" w:rsidRDefault="00EC3E3B" w:rsidP="009E4D77">
            <w:pPr>
              <w:spacing w:line="360" w:lineRule="exact"/>
              <w:rPr>
                <w:rFonts w:ascii="標楷體" w:eastAsia="標楷體" w:hAnsi="標楷體"/>
                <w:color w:val="000000"/>
                <w:sz w:val="27"/>
                <w:szCs w:val="27"/>
              </w:rPr>
            </w:pPr>
            <w:r>
              <w:rPr>
                <w:rFonts w:ascii="標楷體" w:eastAsia="標楷體" w:hAnsi="標楷體" w:hint="eastAsia"/>
                <w:color w:val="000000"/>
                <w:sz w:val="27"/>
                <w:szCs w:val="27"/>
              </w:rPr>
              <w:t>6</w:t>
            </w:r>
            <w:r w:rsidR="00D10F2C" w:rsidRPr="00D46D68">
              <w:rPr>
                <w:rFonts w:ascii="標楷體" w:eastAsia="標楷體" w:hAnsi="標楷體"/>
                <w:color w:val="000000"/>
                <w:sz w:val="27"/>
                <w:szCs w:val="27"/>
              </w:rPr>
              <w:t>/</w:t>
            </w:r>
            <w:r w:rsidR="009E4D77">
              <w:rPr>
                <w:rFonts w:ascii="標楷體" w:eastAsia="標楷體" w:hAnsi="標楷體"/>
                <w:color w:val="000000"/>
                <w:sz w:val="27"/>
                <w:szCs w:val="27"/>
              </w:rPr>
              <w:t>10</w:t>
            </w:r>
          </w:p>
        </w:tc>
        <w:tc>
          <w:tcPr>
            <w:tcW w:w="2786" w:type="dxa"/>
            <w:tcBorders>
              <w:top w:val="single" w:sz="4" w:space="0" w:color="auto"/>
              <w:left w:val="single" w:sz="4" w:space="0" w:color="auto"/>
              <w:bottom w:val="single" w:sz="4" w:space="0" w:color="auto"/>
              <w:right w:val="single" w:sz="4" w:space="0" w:color="auto"/>
            </w:tcBorders>
          </w:tcPr>
          <w:p w:rsidR="00D10F2C" w:rsidRPr="00D46D68" w:rsidRDefault="00D10F2C" w:rsidP="00D10F2C">
            <w:pPr>
              <w:spacing w:line="360" w:lineRule="exact"/>
              <w:rPr>
                <w:rFonts w:ascii="標楷體" w:eastAsia="標楷體" w:hAnsi="標楷體"/>
                <w:color w:val="000000"/>
                <w:sz w:val="27"/>
                <w:szCs w:val="27"/>
              </w:rPr>
            </w:pPr>
            <w:r w:rsidRPr="00D46D68">
              <w:rPr>
                <w:rFonts w:ascii="標楷體" w:eastAsia="標楷體" w:hAnsi="標楷體" w:hint="eastAsia"/>
                <w:color w:val="000000"/>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vAlign w:val="bottom"/>
          </w:tcPr>
          <w:p w:rsidR="00D10F2C" w:rsidRDefault="00EC3E3B" w:rsidP="009E4D77">
            <w:pPr>
              <w:spacing w:line="360" w:lineRule="exact"/>
              <w:jc w:val="right"/>
              <w:rPr>
                <w:rFonts w:ascii="標楷體" w:eastAsia="標楷體" w:hAnsi="標楷體"/>
                <w:color w:val="000000"/>
                <w:sz w:val="27"/>
                <w:szCs w:val="27"/>
              </w:rPr>
            </w:pPr>
            <w:r>
              <w:rPr>
                <w:rFonts w:ascii="標楷體" w:eastAsia="標楷體" w:hAnsi="標楷體" w:hint="eastAsia"/>
                <w:color w:val="000000"/>
                <w:sz w:val="27"/>
                <w:szCs w:val="27"/>
              </w:rPr>
              <w:t>1</w:t>
            </w:r>
            <w:r w:rsidR="00D10F2C">
              <w:rPr>
                <w:rFonts w:ascii="標楷體" w:eastAsia="標楷體" w:hAnsi="標楷體" w:hint="eastAsia"/>
                <w:color w:val="000000"/>
                <w:sz w:val="27"/>
                <w:szCs w:val="27"/>
              </w:rPr>
              <w:t>,</w:t>
            </w:r>
            <w:r w:rsidR="009E4D77">
              <w:rPr>
                <w:rFonts w:ascii="標楷體" w:eastAsia="標楷體" w:hAnsi="標楷體"/>
                <w:color w:val="000000"/>
                <w:sz w:val="27"/>
                <w:szCs w:val="27"/>
              </w:rPr>
              <w:t>973</w:t>
            </w:r>
            <w:r w:rsidR="00CE3A9E">
              <w:rPr>
                <w:rFonts w:ascii="標楷體" w:eastAsia="標楷體" w:hAnsi="標楷體"/>
                <w:color w:val="000000"/>
                <w:sz w:val="27"/>
                <w:szCs w:val="27"/>
              </w:rPr>
              <w:t>.</w:t>
            </w:r>
            <w:r w:rsidR="009E4D77">
              <w:rPr>
                <w:rFonts w:ascii="標楷體" w:eastAsia="標楷體" w:hAnsi="標楷體"/>
                <w:color w:val="000000"/>
                <w:sz w:val="27"/>
                <w:szCs w:val="27"/>
              </w:rPr>
              <w:t>0</w:t>
            </w:r>
            <w:r w:rsidR="00D10F2C">
              <w:rPr>
                <w:rFonts w:ascii="標楷體" w:eastAsia="標楷體" w:hAnsi="標楷體"/>
                <w:color w:val="000000"/>
                <w:sz w:val="27"/>
                <w:szCs w:val="27"/>
              </w:rPr>
              <w:t>0</w:t>
            </w:r>
          </w:p>
        </w:tc>
      </w:tr>
      <w:tr w:rsidR="00D10F2C" w:rsidRPr="00D46D68" w:rsidTr="00527EFC">
        <w:tc>
          <w:tcPr>
            <w:tcW w:w="2827" w:type="dxa"/>
            <w:tcBorders>
              <w:top w:val="single" w:sz="4" w:space="0" w:color="auto"/>
              <w:left w:val="single" w:sz="4" w:space="0" w:color="auto"/>
              <w:bottom w:val="single" w:sz="4" w:space="0" w:color="auto"/>
              <w:right w:val="single" w:sz="4" w:space="0" w:color="auto"/>
            </w:tcBorders>
          </w:tcPr>
          <w:p w:rsidR="00D10F2C" w:rsidRPr="00D46D68" w:rsidRDefault="00EC3E3B" w:rsidP="009E4D77">
            <w:pPr>
              <w:spacing w:line="360" w:lineRule="exact"/>
              <w:rPr>
                <w:rFonts w:ascii="標楷體" w:eastAsia="標楷體" w:hAnsi="標楷體"/>
                <w:color w:val="000000"/>
                <w:sz w:val="27"/>
                <w:szCs w:val="27"/>
              </w:rPr>
            </w:pPr>
            <w:r>
              <w:rPr>
                <w:rFonts w:ascii="標楷體" w:eastAsia="標楷體" w:hAnsi="標楷體" w:hint="eastAsia"/>
                <w:color w:val="000000"/>
                <w:sz w:val="27"/>
                <w:szCs w:val="27"/>
              </w:rPr>
              <w:t>6</w:t>
            </w:r>
            <w:r w:rsidR="00D10F2C" w:rsidRPr="00D46D68">
              <w:rPr>
                <w:rFonts w:ascii="標楷體" w:eastAsia="標楷體" w:hAnsi="標楷體"/>
                <w:color w:val="000000"/>
                <w:sz w:val="27"/>
                <w:szCs w:val="27"/>
              </w:rPr>
              <w:t>/</w:t>
            </w:r>
            <w:r w:rsidR="009E4D77">
              <w:rPr>
                <w:rFonts w:ascii="標楷體" w:eastAsia="標楷體" w:hAnsi="標楷體"/>
                <w:color w:val="000000"/>
                <w:sz w:val="27"/>
                <w:szCs w:val="27"/>
              </w:rPr>
              <w:t>11</w:t>
            </w:r>
          </w:p>
        </w:tc>
        <w:tc>
          <w:tcPr>
            <w:tcW w:w="2786" w:type="dxa"/>
            <w:tcBorders>
              <w:top w:val="single" w:sz="4" w:space="0" w:color="auto"/>
              <w:left w:val="single" w:sz="4" w:space="0" w:color="auto"/>
              <w:bottom w:val="single" w:sz="4" w:space="0" w:color="auto"/>
              <w:right w:val="single" w:sz="4" w:space="0" w:color="auto"/>
            </w:tcBorders>
          </w:tcPr>
          <w:p w:rsidR="00D10F2C" w:rsidRPr="00D46D68" w:rsidRDefault="00D10F2C" w:rsidP="00D10F2C">
            <w:pPr>
              <w:spacing w:line="360" w:lineRule="exact"/>
              <w:rPr>
                <w:rFonts w:ascii="標楷體" w:eastAsia="標楷體" w:hAnsi="標楷體"/>
                <w:color w:val="000000"/>
                <w:sz w:val="27"/>
                <w:szCs w:val="27"/>
              </w:rPr>
            </w:pPr>
            <w:r w:rsidRPr="00D46D68">
              <w:rPr>
                <w:rFonts w:ascii="標楷體" w:eastAsia="標楷體" w:hAnsi="標楷體" w:hint="eastAsia"/>
                <w:color w:val="000000"/>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vAlign w:val="bottom"/>
          </w:tcPr>
          <w:p w:rsidR="00D10F2C" w:rsidRPr="00D46D68" w:rsidRDefault="009E4D77" w:rsidP="009E4D77">
            <w:pPr>
              <w:spacing w:line="360" w:lineRule="exact"/>
              <w:jc w:val="right"/>
              <w:rPr>
                <w:rFonts w:ascii="標楷體" w:eastAsia="標楷體" w:hAnsi="標楷體"/>
                <w:color w:val="000000"/>
                <w:sz w:val="27"/>
                <w:szCs w:val="27"/>
              </w:rPr>
            </w:pPr>
            <w:r>
              <w:rPr>
                <w:rFonts w:ascii="標楷體" w:eastAsia="標楷體" w:hAnsi="標楷體"/>
                <w:color w:val="000000"/>
                <w:sz w:val="27"/>
                <w:szCs w:val="27"/>
              </w:rPr>
              <w:t>1</w:t>
            </w:r>
            <w:r w:rsidR="00EC3E3B">
              <w:rPr>
                <w:rFonts w:ascii="標楷體" w:eastAsia="標楷體" w:hAnsi="標楷體" w:hint="eastAsia"/>
                <w:color w:val="000000"/>
                <w:sz w:val="27"/>
                <w:szCs w:val="27"/>
              </w:rPr>
              <w:t>,</w:t>
            </w:r>
            <w:r>
              <w:rPr>
                <w:rFonts w:ascii="標楷體" w:eastAsia="標楷體" w:hAnsi="標楷體"/>
                <w:color w:val="000000"/>
                <w:sz w:val="27"/>
                <w:szCs w:val="27"/>
              </w:rPr>
              <w:t>471</w:t>
            </w:r>
            <w:r w:rsidR="00CE3A9E">
              <w:rPr>
                <w:rFonts w:ascii="標楷體" w:eastAsia="標楷體" w:hAnsi="標楷體"/>
                <w:color w:val="000000"/>
                <w:sz w:val="27"/>
                <w:szCs w:val="27"/>
              </w:rPr>
              <w:t>.</w:t>
            </w:r>
            <w:r>
              <w:rPr>
                <w:rFonts w:ascii="標楷體" w:eastAsia="標楷體" w:hAnsi="標楷體"/>
                <w:color w:val="000000"/>
                <w:sz w:val="27"/>
                <w:szCs w:val="27"/>
              </w:rPr>
              <w:t>2</w:t>
            </w:r>
            <w:r w:rsidR="00D10F2C">
              <w:rPr>
                <w:rFonts w:ascii="標楷體" w:eastAsia="標楷體" w:hAnsi="標楷體" w:hint="eastAsia"/>
                <w:color w:val="000000"/>
                <w:sz w:val="27"/>
                <w:szCs w:val="27"/>
              </w:rPr>
              <w:t>0</w:t>
            </w:r>
          </w:p>
        </w:tc>
      </w:tr>
      <w:tr w:rsidR="00D10F2C" w:rsidRPr="00D46D68" w:rsidTr="00527EFC">
        <w:tc>
          <w:tcPr>
            <w:tcW w:w="2827" w:type="dxa"/>
            <w:tcBorders>
              <w:top w:val="single" w:sz="4" w:space="0" w:color="auto"/>
              <w:left w:val="single" w:sz="4" w:space="0" w:color="auto"/>
              <w:bottom w:val="single" w:sz="4" w:space="0" w:color="auto"/>
              <w:right w:val="single" w:sz="4" w:space="0" w:color="auto"/>
            </w:tcBorders>
          </w:tcPr>
          <w:p w:rsidR="00D10F2C" w:rsidRPr="00D46D68" w:rsidRDefault="00EC3E3B" w:rsidP="009E4D77">
            <w:pPr>
              <w:spacing w:line="360" w:lineRule="exact"/>
              <w:rPr>
                <w:rFonts w:ascii="標楷體" w:eastAsia="標楷體" w:hAnsi="標楷體"/>
                <w:color w:val="000000"/>
                <w:sz w:val="27"/>
                <w:szCs w:val="27"/>
              </w:rPr>
            </w:pPr>
            <w:r>
              <w:rPr>
                <w:rFonts w:ascii="標楷體" w:eastAsia="標楷體" w:hAnsi="標楷體" w:hint="eastAsia"/>
                <w:color w:val="000000"/>
                <w:sz w:val="27"/>
                <w:szCs w:val="27"/>
              </w:rPr>
              <w:t>6</w:t>
            </w:r>
            <w:r w:rsidR="00D10F2C" w:rsidRPr="00D46D68">
              <w:rPr>
                <w:rFonts w:ascii="標楷體" w:eastAsia="標楷體" w:hAnsi="標楷體"/>
                <w:color w:val="000000"/>
                <w:sz w:val="27"/>
                <w:szCs w:val="27"/>
              </w:rPr>
              <w:t>/</w:t>
            </w:r>
            <w:r w:rsidR="009E4D77">
              <w:rPr>
                <w:rFonts w:ascii="標楷體" w:eastAsia="標楷體" w:hAnsi="標楷體"/>
                <w:color w:val="000000"/>
                <w:sz w:val="27"/>
                <w:szCs w:val="27"/>
              </w:rPr>
              <w:t>12</w:t>
            </w:r>
          </w:p>
        </w:tc>
        <w:tc>
          <w:tcPr>
            <w:tcW w:w="2786" w:type="dxa"/>
            <w:tcBorders>
              <w:top w:val="single" w:sz="4" w:space="0" w:color="auto"/>
              <w:left w:val="single" w:sz="4" w:space="0" w:color="auto"/>
              <w:bottom w:val="single" w:sz="4" w:space="0" w:color="auto"/>
              <w:right w:val="single" w:sz="4" w:space="0" w:color="auto"/>
            </w:tcBorders>
          </w:tcPr>
          <w:p w:rsidR="00D10F2C" w:rsidRPr="00D46D68" w:rsidRDefault="00D10F2C" w:rsidP="00D10F2C">
            <w:pPr>
              <w:spacing w:line="360" w:lineRule="exact"/>
              <w:rPr>
                <w:rFonts w:ascii="標楷體" w:eastAsia="標楷體" w:hAnsi="標楷體"/>
                <w:color w:val="000000"/>
                <w:sz w:val="27"/>
                <w:szCs w:val="27"/>
              </w:rPr>
            </w:pPr>
            <w:r w:rsidRPr="00D46D68">
              <w:rPr>
                <w:rFonts w:ascii="標楷體" w:eastAsia="標楷體" w:hAnsi="標楷體" w:hint="eastAsia"/>
                <w:color w:val="000000"/>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vAlign w:val="bottom"/>
          </w:tcPr>
          <w:p w:rsidR="00D10F2C" w:rsidRPr="00D46D68" w:rsidRDefault="009E4D77" w:rsidP="009E4D77">
            <w:pPr>
              <w:spacing w:line="360" w:lineRule="exact"/>
              <w:jc w:val="right"/>
              <w:rPr>
                <w:rFonts w:ascii="標楷體" w:eastAsia="標楷體" w:hAnsi="標楷體"/>
                <w:color w:val="000000"/>
                <w:sz w:val="27"/>
                <w:szCs w:val="27"/>
              </w:rPr>
            </w:pPr>
            <w:r>
              <w:rPr>
                <w:rFonts w:ascii="標楷體" w:eastAsia="標楷體" w:hAnsi="標楷體"/>
                <w:color w:val="000000"/>
                <w:sz w:val="27"/>
                <w:szCs w:val="27"/>
              </w:rPr>
              <w:t>2,056</w:t>
            </w:r>
            <w:r w:rsidR="00D10F2C">
              <w:rPr>
                <w:rFonts w:ascii="標楷體" w:eastAsia="標楷體" w:hAnsi="標楷體"/>
                <w:color w:val="000000"/>
                <w:sz w:val="27"/>
                <w:szCs w:val="27"/>
              </w:rPr>
              <w:t>.</w:t>
            </w:r>
            <w:r w:rsidR="00CE3A9E">
              <w:rPr>
                <w:rFonts w:ascii="標楷體" w:eastAsia="標楷體" w:hAnsi="標楷體"/>
                <w:color w:val="000000"/>
                <w:sz w:val="27"/>
                <w:szCs w:val="27"/>
              </w:rPr>
              <w:t>0</w:t>
            </w:r>
            <w:r w:rsidR="00D10F2C">
              <w:rPr>
                <w:rFonts w:ascii="標楷體" w:eastAsia="標楷體" w:hAnsi="標楷體" w:hint="eastAsia"/>
                <w:color w:val="000000"/>
                <w:sz w:val="27"/>
                <w:szCs w:val="27"/>
              </w:rPr>
              <w:t>0</w:t>
            </w:r>
          </w:p>
        </w:tc>
      </w:tr>
      <w:tr w:rsidR="00D10F2C" w:rsidRPr="00D46D68" w:rsidTr="00527EFC">
        <w:tc>
          <w:tcPr>
            <w:tcW w:w="2827" w:type="dxa"/>
            <w:tcBorders>
              <w:top w:val="single" w:sz="4" w:space="0" w:color="auto"/>
              <w:left w:val="single" w:sz="4" w:space="0" w:color="auto"/>
              <w:bottom w:val="single" w:sz="4" w:space="0" w:color="auto"/>
              <w:right w:val="single" w:sz="4" w:space="0" w:color="auto"/>
            </w:tcBorders>
          </w:tcPr>
          <w:p w:rsidR="00D10F2C" w:rsidRPr="00D46D68" w:rsidRDefault="00D10F2C" w:rsidP="00D10F2C">
            <w:pPr>
              <w:spacing w:line="360" w:lineRule="exact"/>
              <w:rPr>
                <w:rFonts w:ascii="標楷體" w:eastAsia="標楷體" w:hAnsi="標楷體"/>
                <w:color w:val="000000"/>
                <w:sz w:val="27"/>
                <w:szCs w:val="27"/>
              </w:rPr>
            </w:pPr>
            <w:r w:rsidRPr="00D46D68">
              <w:rPr>
                <w:rFonts w:ascii="標楷體" w:eastAsia="標楷體" w:hAnsi="標楷體" w:hint="eastAsia"/>
                <w:color w:val="000000"/>
                <w:sz w:val="27"/>
                <w:szCs w:val="27"/>
              </w:rPr>
              <w:t>合計</w:t>
            </w:r>
          </w:p>
        </w:tc>
        <w:tc>
          <w:tcPr>
            <w:tcW w:w="2786" w:type="dxa"/>
            <w:tcBorders>
              <w:top w:val="single" w:sz="4" w:space="0" w:color="auto"/>
              <w:left w:val="single" w:sz="4" w:space="0" w:color="auto"/>
              <w:bottom w:val="single" w:sz="4" w:space="0" w:color="auto"/>
              <w:right w:val="single" w:sz="4" w:space="0" w:color="auto"/>
            </w:tcBorders>
          </w:tcPr>
          <w:p w:rsidR="00D10F2C" w:rsidRPr="00D46D68" w:rsidRDefault="00D10F2C" w:rsidP="00D10F2C">
            <w:pPr>
              <w:spacing w:line="360" w:lineRule="exact"/>
              <w:rPr>
                <w:rFonts w:ascii="標楷體" w:eastAsia="標楷體" w:hAnsi="標楷體"/>
                <w:color w:val="000000"/>
                <w:sz w:val="27"/>
                <w:szCs w:val="27"/>
              </w:rPr>
            </w:pPr>
          </w:p>
        </w:tc>
        <w:tc>
          <w:tcPr>
            <w:tcW w:w="3029" w:type="dxa"/>
            <w:tcBorders>
              <w:top w:val="single" w:sz="4" w:space="0" w:color="auto"/>
              <w:left w:val="single" w:sz="4" w:space="0" w:color="auto"/>
              <w:bottom w:val="single" w:sz="4" w:space="0" w:color="auto"/>
              <w:right w:val="single" w:sz="4" w:space="0" w:color="auto"/>
            </w:tcBorders>
            <w:vAlign w:val="bottom"/>
          </w:tcPr>
          <w:p w:rsidR="00D10F2C" w:rsidRPr="00D46D68" w:rsidRDefault="009E4D77" w:rsidP="009E4D77">
            <w:pPr>
              <w:spacing w:line="360" w:lineRule="exact"/>
              <w:jc w:val="right"/>
              <w:rPr>
                <w:rFonts w:ascii="標楷體" w:eastAsia="標楷體" w:hAnsi="標楷體"/>
                <w:color w:val="000000"/>
                <w:sz w:val="27"/>
                <w:szCs w:val="27"/>
              </w:rPr>
            </w:pPr>
            <w:r>
              <w:rPr>
                <w:rFonts w:ascii="標楷體" w:eastAsia="標楷體" w:hAnsi="標楷體"/>
                <w:color w:val="000000"/>
                <w:sz w:val="27"/>
                <w:szCs w:val="27"/>
              </w:rPr>
              <w:t>9,773.70</w:t>
            </w:r>
          </w:p>
        </w:tc>
      </w:tr>
    </w:tbl>
    <w:p w:rsidR="00095E4C" w:rsidRDefault="00095E4C" w:rsidP="000454C6">
      <w:pPr>
        <w:spacing w:line="360" w:lineRule="exact"/>
        <w:ind w:leftChars="-59" w:left="-142" w:rightChars="17" w:right="41"/>
        <w:rPr>
          <w:rFonts w:ascii="標楷體" w:eastAsia="標楷體" w:hAnsi="標楷體"/>
          <w:color w:val="000000"/>
          <w:sz w:val="27"/>
          <w:szCs w:val="27"/>
        </w:rPr>
      </w:pPr>
    </w:p>
    <w:p w:rsidR="00D10F2C" w:rsidRDefault="00D10F2C" w:rsidP="000454C6">
      <w:pPr>
        <w:spacing w:line="360" w:lineRule="exact"/>
        <w:ind w:leftChars="-59" w:left="-142" w:rightChars="17" w:right="41"/>
        <w:rPr>
          <w:rFonts w:ascii="標楷體" w:eastAsia="標楷體" w:hAnsi="標楷體"/>
          <w:color w:val="000000"/>
          <w:sz w:val="27"/>
          <w:szCs w:val="27"/>
        </w:rPr>
      </w:pPr>
      <w:r w:rsidRPr="00D46D68">
        <w:rPr>
          <w:rFonts w:ascii="標楷體" w:eastAsia="標楷體" w:hAnsi="標楷體" w:hint="eastAsia"/>
          <w:color w:val="000000"/>
          <w:sz w:val="27"/>
          <w:szCs w:val="27"/>
        </w:rPr>
        <w:t>本周緊縮因素：</w:t>
      </w:r>
    </w:p>
    <w:p w:rsidR="009E4D77" w:rsidRDefault="009E4D77" w:rsidP="00360F2D">
      <w:pPr>
        <w:pStyle w:val="a3"/>
        <w:numPr>
          <w:ilvl w:val="0"/>
          <w:numId w:val="2"/>
        </w:numPr>
        <w:spacing w:line="360" w:lineRule="exact"/>
        <w:ind w:leftChars="0"/>
        <w:rPr>
          <w:rFonts w:ascii="標楷體" w:eastAsia="標楷體" w:hAnsi="標楷體"/>
          <w:color w:val="000000"/>
          <w:sz w:val="27"/>
          <w:szCs w:val="27"/>
        </w:rPr>
      </w:pPr>
      <w:r>
        <w:rPr>
          <w:rFonts w:ascii="標楷體" w:eastAsia="標楷體" w:hAnsi="標楷體" w:hint="eastAsia"/>
          <w:bCs/>
          <w:sz w:val="27"/>
          <w:szCs w:val="27"/>
        </w:rPr>
        <w:t>6/8央行一年期存單1</w:t>
      </w:r>
      <w:r>
        <w:rPr>
          <w:rFonts w:ascii="標楷體" w:eastAsia="標楷體" w:hAnsi="標楷體"/>
          <w:bCs/>
          <w:sz w:val="27"/>
          <w:szCs w:val="27"/>
        </w:rPr>
        <w:t>,</w:t>
      </w:r>
      <w:r>
        <w:rPr>
          <w:rFonts w:ascii="標楷體" w:eastAsia="標楷體" w:hAnsi="標楷體" w:hint="eastAsia"/>
          <w:bCs/>
          <w:sz w:val="27"/>
          <w:szCs w:val="27"/>
        </w:rPr>
        <w:t>50</w:t>
      </w:r>
      <w:r>
        <w:rPr>
          <w:rFonts w:ascii="標楷體" w:eastAsia="標楷體" w:hAnsi="標楷體"/>
          <w:bCs/>
          <w:sz w:val="27"/>
          <w:szCs w:val="27"/>
        </w:rPr>
        <w:t>0</w:t>
      </w:r>
      <w:r>
        <w:rPr>
          <w:rFonts w:ascii="標楷體" w:eastAsia="標楷體" w:hAnsi="標楷體" w:hint="eastAsia"/>
          <w:bCs/>
          <w:sz w:val="27"/>
          <w:szCs w:val="27"/>
        </w:rPr>
        <w:t>億元交割</w:t>
      </w:r>
      <w:r>
        <w:rPr>
          <w:rFonts w:ascii="標楷體" w:eastAsia="標楷體" w:hAnsi="標楷體" w:hint="eastAsia"/>
          <w:color w:val="000000"/>
          <w:sz w:val="27"/>
          <w:szCs w:val="27"/>
        </w:rPr>
        <w:t>。</w:t>
      </w:r>
    </w:p>
    <w:p w:rsidR="009E4D77" w:rsidRPr="009E4D77" w:rsidRDefault="009E4D77" w:rsidP="00360F2D">
      <w:pPr>
        <w:pStyle w:val="a3"/>
        <w:numPr>
          <w:ilvl w:val="0"/>
          <w:numId w:val="2"/>
        </w:numPr>
        <w:spacing w:line="360" w:lineRule="exact"/>
        <w:ind w:leftChars="0"/>
        <w:rPr>
          <w:rFonts w:ascii="標楷體" w:eastAsia="標楷體" w:hAnsi="標楷體"/>
          <w:color w:val="000000"/>
          <w:sz w:val="27"/>
          <w:szCs w:val="27"/>
        </w:rPr>
      </w:pPr>
      <w:r>
        <w:rPr>
          <w:rFonts w:ascii="標楷體" w:eastAsia="標楷體" w:hAnsi="標楷體" w:hint="eastAsia"/>
          <w:bCs/>
          <w:sz w:val="27"/>
          <w:szCs w:val="27"/>
        </w:rPr>
        <w:t>6/10 個人綜所稅信用卡扣款上繳國庫約400-500億元。</w:t>
      </w:r>
    </w:p>
    <w:p w:rsidR="009E4D77" w:rsidRDefault="009E4D77" w:rsidP="00360F2D">
      <w:pPr>
        <w:pStyle w:val="a3"/>
        <w:numPr>
          <w:ilvl w:val="0"/>
          <w:numId w:val="2"/>
        </w:numPr>
        <w:spacing w:line="360" w:lineRule="exact"/>
        <w:ind w:leftChars="0"/>
        <w:rPr>
          <w:rFonts w:ascii="標楷體" w:eastAsia="標楷體" w:hAnsi="標楷體"/>
          <w:color w:val="000000"/>
          <w:sz w:val="27"/>
          <w:szCs w:val="27"/>
        </w:rPr>
      </w:pPr>
      <w:r>
        <w:rPr>
          <w:rFonts w:ascii="標楷體" w:eastAsia="標楷體" w:hAnsi="標楷體" w:hint="eastAsia"/>
          <w:bCs/>
          <w:sz w:val="27"/>
          <w:szCs w:val="27"/>
        </w:rPr>
        <w:t>6/11 個人綜所稅銀行扣款上繳國庫約700億元</w:t>
      </w:r>
      <w:r>
        <w:rPr>
          <w:rFonts w:ascii="標楷體" w:eastAsia="標楷體" w:hAnsi="標楷體" w:hint="eastAsia"/>
          <w:color w:val="000000"/>
          <w:sz w:val="27"/>
          <w:szCs w:val="27"/>
        </w:rPr>
        <w:t>。</w:t>
      </w:r>
    </w:p>
    <w:p w:rsidR="009E4D77" w:rsidRPr="009E4D77" w:rsidRDefault="009E4D77" w:rsidP="00360F2D">
      <w:pPr>
        <w:pStyle w:val="a3"/>
        <w:numPr>
          <w:ilvl w:val="0"/>
          <w:numId w:val="2"/>
        </w:numPr>
        <w:spacing w:line="360" w:lineRule="exact"/>
        <w:ind w:leftChars="0"/>
        <w:rPr>
          <w:rFonts w:ascii="標楷體" w:eastAsia="標楷體" w:hAnsi="標楷體"/>
          <w:color w:val="000000"/>
          <w:sz w:val="27"/>
          <w:szCs w:val="27"/>
        </w:rPr>
      </w:pPr>
      <w:r>
        <w:rPr>
          <w:rFonts w:ascii="標楷體" w:eastAsia="標楷體" w:hAnsi="標楷體" w:hint="eastAsia"/>
          <w:bCs/>
          <w:sz w:val="27"/>
          <w:szCs w:val="27"/>
        </w:rPr>
        <w:t>6/12 104/9期 5年期公債300億元交割</w:t>
      </w:r>
      <w:r>
        <w:rPr>
          <w:rFonts w:ascii="標楷體" w:eastAsia="標楷體" w:hAnsi="標楷體" w:hint="eastAsia"/>
          <w:color w:val="000000"/>
          <w:sz w:val="27"/>
          <w:szCs w:val="27"/>
        </w:rPr>
        <w:t>。</w:t>
      </w:r>
    </w:p>
    <w:p w:rsidR="00360F2D" w:rsidRPr="00BA4145" w:rsidRDefault="00D10F2C" w:rsidP="00360F2D">
      <w:pPr>
        <w:pStyle w:val="a3"/>
        <w:numPr>
          <w:ilvl w:val="0"/>
          <w:numId w:val="2"/>
        </w:numPr>
        <w:spacing w:line="360" w:lineRule="exact"/>
        <w:ind w:leftChars="0"/>
        <w:rPr>
          <w:rFonts w:ascii="標楷體" w:eastAsia="標楷體" w:hAnsi="標楷體"/>
          <w:color w:val="000000"/>
          <w:sz w:val="27"/>
          <w:szCs w:val="27"/>
        </w:rPr>
      </w:pPr>
      <w:r w:rsidRPr="00BA4145">
        <w:rPr>
          <w:rFonts w:ascii="標楷體" w:eastAsia="標楷體" w:hAnsi="標楷體" w:hint="eastAsia"/>
          <w:color w:val="000000"/>
          <w:sz w:val="27"/>
          <w:szCs w:val="27"/>
        </w:rPr>
        <w:t>央行例行性沖銷。</w:t>
      </w:r>
    </w:p>
    <w:sectPr w:rsidR="00360F2D" w:rsidRPr="00BA4145" w:rsidSect="008E43B0">
      <w:pgSz w:w="11906" w:h="16838"/>
      <w:pgMar w:top="1135" w:right="1416"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801" w:rsidRDefault="00FC6801" w:rsidP="00FC15B9">
      <w:r>
        <w:separator/>
      </w:r>
    </w:p>
  </w:endnote>
  <w:endnote w:type="continuationSeparator" w:id="0">
    <w:p w:rsidR="00FC6801" w:rsidRDefault="00FC6801" w:rsidP="00FC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 Ming Li 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801" w:rsidRDefault="00FC6801" w:rsidP="00FC15B9">
      <w:r>
        <w:separator/>
      </w:r>
    </w:p>
  </w:footnote>
  <w:footnote w:type="continuationSeparator" w:id="0">
    <w:p w:rsidR="00FC6801" w:rsidRDefault="00FC6801" w:rsidP="00FC1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3A8"/>
    <w:multiLevelType w:val="hybridMultilevel"/>
    <w:tmpl w:val="7A5C936A"/>
    <w:lvl w:ilvl="0" w:tplc="35C890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7070A1"/>
    <w:multiLevelType w:val="hybridMultilevel"/>
    <w:tmpl w:val="8C1A310C"/>
    <w:lvl w:ilvl="0" w:tplc="F4D413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DE237AF"/>
    <w:multiLevelType w:val="hybridMultilevel"/>
    <w:tmpl w:val="DDBAAE2C"/>
    <w:lvl w:ilvl="0" w:tplc="86480CD6">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9D"/>
    <w:rsid w:val="00001179"/>
    <w:rsid w:val="000217C2"/>
    <w:rsid w:val="00027D6A"/>
    <w:rsid w:val="000454C6"/>
    <w:rsid w:val="0005491F"/>
    <w:rsid w:val="00055DC8"/>
    <w:rsid w:val="00072822"/>
    <w:rsid w:val="00095E4C"/>
    <w:rsid w:val="000B3E15"/>
    <w:rsid w:val="000D29B5"/>
    <w:rsid w:val="00115072"/>
    <w:rsid w:val="001747BA"/>
    <w:rsid w:val="001B1A1C"/>
    <w:rsid w:val="001C7FE0"/>
    <w:rsid w:val="002019D3"/>
    <w:rsid w:val="00214841"/>
    <w:rsid w:val="00225018"/>
    <w:rsid w:val="0029064A"/>
    <w:rsid w:val="002B652A"/>
    <w:rsid w:val="002C3FC4"/>
    <w:rsid w:val="002E5F04"/>
    <w:rsid w:val="003123B4"/>
    <w:rsid w:val="003169C4"/>
    <w:rsid w:val="00324236"/>
    <w:rsid w:val="00360F2D"/>
    <w:rsid w:val="003D5505"/>
    <w:rsid w:val="00437E98"/>
    <w:rsid w:val="004531B0"/>
    <w:rsid w:val="004562E2"/>
    <w:rsid w:val="00491A10"/>
    <w:rsid w:val="004C220B"/>
    <w:rsid w:val="004C6F0D"/>
    <w:rsid w:val="004D472D"/>
    <w:rsid w:val="004E0061"/>
    <w:rsid w:val="0050488E"/>
    <w:rsid w:val="00530DBB"/>
    <w:rsid w:val="005B406D"/>
    <w:rsid w:val="005E229D"/>
    <w:rsid w:val="00605502"/>
    <w:rsid w:val="00621432"/>
    <w:rsid w:val="00680FAD"/>
    <w:rsid w:val="0069032C"/>
    <w:rsid w:val="00697B52"/>
    <w:rsid w:val="006A0C31"/>
    <w:rsid w:val="006A0ED1"/>
    <w:rsid w:val="006A7CD0"/>
    <w:rsid w:val="006D7163"/>
    <w:rsid w:val="006E3B80"/>
    <w:rsid w:val="006E7C3B"/>
    <w:rsid w:val="00754AC6"/>
    <w:rsid w:val="00763B18"/>
    <w:rsid w:val="00784442"/>
    <w:rsid w:val="007B7A19"/>
    <w:rsid w:val="007D451F"/>
    <w:rsid w:val="007E6E61"/>
    <w:rsid w:val="00813C15"/>
    <w:rsid w:val="00821242"/>
    <w:rsid w:val="0083175E"/>
    <w:rsid w:val="00835465"/>
    <w:rsid w:val="00840006"/>
    <w:rsid w:val="00844EE1"/>
    <w:rsid w:val="00857C19"/>
    <w:rsid w:val="008678DE"/>
    <w:rsid w:val="008704B8"/>
    <w:rsid w:val="008D7FA0"/>
    <w:rsid w:val="008E140A"/>
    <w:rsid w:val="008E43B0"/>
    <w:rsid w:val="008E55AB"/>
    <w:rsid w:val="008F492A"/>
    <w:rsid w:val="00911121"/>
    <w:rsid w:val="00957039"/>
    <w:rsid w:val="0097126F"/>
    <w:rsid w:val="009B6369"/>
    <w:rsid w:val="009D1AB2"/>
    <w:rsid w:val="009D39E4"/>
    <w:rsid w:val="009D728E"/>
    <w:rsid w:val="009D7B36"/>
    <w:rsid w:val="009E4D77"/>
    <w:rsid w:val="009F39C1"/>
    <w:rsid w:val="00A02FA4"/>
    <w:rsid w:val="00A339F1"/>
    <w:rsid w:val="00A51F27"/>
    <w:rsid w:val="00AD5954"/>
    <w:rsid w:val="00B00A22"/>
    <w:rsid w:val="00B276A6"/>
    <w:rsid w:val="00B463F3"/>
    <w:rsid w:val="00B75A8E"/>
    <w:rsid w:val="00B928C4"/>
    <w:rsid w:val="00BA4145"/>
    <w:rsid w:val="00BC20D8"/>
    <w:rsid w:val="00C0393F"/>
    <w:rsid w:val="00C26C85"/>
    <w:rsid w:val="00C27413"/>
    <w:rsid w:val="00C64B04"/>
    <w:rsid w:val="00C66573"/>
    <w:rsid w:val="00C8306E"/>
    <w:rsid w:val="00CE3A9E"/>
    <w:rsid w:val="00CE6848"/>
    <w:rsid w:val="00D068E1"/>
    <w:rsid w:val="00D10F2C"/>
    <w:rsid w:val="00D45FB1"/>
    <w:rsid w:val="00D51308"/>
    <w:rsid w:val="00DC0667"/>
    <w:rsid w:val="00DE6125"/>
    <w:rsid w:val="00DF447A"/>
    <w:rsid w:val="00E35DA1"/>
    <w:rsid w:val="00E60B12"/>
    <w:rsid w:val="00E91496"/>
    <w:rsid w:val="00EA4772"/>
    <w:rsid w:val="00EC23FB"/>
    <w:rsid w:val="00EC3E3B"/>
    <w:rsid w:val="00ED771C"/>
    <w:rsid w:val="00EE1B03"/>
    <w:rsid w:val="00EF6F18"/>
    <w:rsid w:val="00F164F9"/>
    <w:rsid w:val="00F52DF5"/>
    <w:rsid w:val="00F87C0F"/>
    <w:rsid w:val="00FC15B9"/>
    <w:rsid w:val="00FC6801"/>
    <w:rsid w:val="00FF5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F2C"/>
    <w:pPr>
      <w:ind w:leftChars="200" w:left="480"/>
    </w:pPr>
  </w:style>
  <w:style w:type="paragraph" w:styleId="Web">
    <w:name w:val="Normal (Web)"/>
    <w:basedOn w:val="a"/>
    <w:uiPriority w:val="99"/>
    <w:rsid w:val="00D10F2C"/>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C15B9"/>
    <w:pPr>
      <w:tabs>
        <w:tab w:val="center" w:pos="4153"/>
        <w:tab w:val="right" w:pos="8306"/>
      </w:tabs>
      <w:snapToGrid w:val="0"/>
    </w:pPr>
    <w:rPr>
      <w:sz w:val="20"/>
      <w:szCs w:val="20"/>
    </w:rPr>
  </w:style>
  <w:style w:type="character" w:customStyle="1" w:styleId="a5">
    <w:name w:val="頁首 字元"/>
    <w:basedOn w:val="a0"/>
    <w:link w:val="a4"/>
    <w:uiPriority w:val="99"/>
    <w:rsid w:val="00FC15B9"/>
    <w:rPr>
      <w:sz w:val="20"/>
      <w:szCs w:val="20"/>
    </w:rPr>
  </w:style>
  <w:style w:type="paragraph" w:styleId="a6">
    <w:name w:val="footer"/>
    <w:basedOn w:val="a"/>
    <w:link w:val="a7"/>
    <w:uiPriority w:val="99"/>
    <w:unhideWhenUsed/>
    <w:rsid w:val="00FC15B9"/>
    <w:pPr>
      <w:tabs>
        <w:tab w:val="center" w:pos="4153"/>
        <w:tab w:val="right" w:pos="8306"/>
      </w:tabs>
      <w:snapToGrid w:val="0"/>
    </w:pPr>
    <w:rPr>
      <w:sz w:val="20"/>
      <w:szCs w:val="20"/>
    </w:rPr>
  </w:style>
  <w:style w:type="character" w:customStyle="1" w:styleId="a7">
    <w:name w:val="頁尾 字元"/>
    <w:basedOn w:val="a0"/>
    <w:link w:val="a6"/>
    <w:uiPriority w:val="99"/>
    <w:rsid w:val="00FC15B9"/>
    <w:rPr>
      <w:sz w:val="20"/>
      <w:szCs w:val="20"/>
    </w:rPr>
  </w:style>
  <w:style w:type="paragraph" w:customStyle="1" w:styleId="Default">
    <w:name w:val="Default"/>
    <w:rsid w:val="00CE3A9E"/>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2">
    <w:name w:val="字元2 字元 字元 字元 字元"/>
    <w:basedOn w:val="a"/>
    <w:semiHidden/>
    <w:rsid w:val="00CE3A9E"/>
    <w:pPr>
      <w:widowControl/>
      <w:spacing w:after="160" w:line="240" w:lineRule="exact"/>
    </w:pPr>
    <w:rPr>
      <w:rFonts w:ascii="Verdana" w:eastAsia="Times New Roman" w:hAnsi="Verdana" w:cs="Mangal"/>
      <w:sz w:val="20"/>
      <w:szCs w:val="24"/>
      <w:lang w:eastAsia="en-US" w:bidi="hi-IN"/>
    </w:rPr>
  </w:style>
  <w:style w:type="paragraph" w:customStyle="1" w:styleId="20">
    <w:name w:val="字元2 字元 字元 字元 字元"/>
    <w:basedOn w:val="a"/>
    <w:semiHidden/>
    <w:rsid w:val="009D728E"/>
    <w:pPr>
      <w:widowControl/>
      <w:spacing w:after="160" w:line="240" w:lineRule="exact"/>
    </w:pPr>
    <w:rPr>
      <w:rFonts w:ascii="Verdana" w:eastAsia="Times New Roman" w:hAnsi="Verdana" w:cs="Mangal"/>
      <w:sz w:val="20"/>
      <w:szCs w:val="24"/>
      <w:lang w:eastAsia="en-US" w:bidi="hi-IN"/>
    </w:rPr>
  </w:style>
  <w:style w:type="character" w:customStyle="1" w:styleId="style121">
    <w:name w:val="style121"/>
    <w:basedOn w:val="a0"/>
    <w:rsid w:val="001747BA"/>
    <w:rPr>
      <w:rFonts w:ascii="新細明體" w:eastAsia="新細明體" w:hAnsi="新細明體" w:hint="eastAsia"/>
    </w:rPr>
  </w:style>
  <w:style w:type="paragraph" w:styleId="a8">
    <w:name w:val="Balloon Text"/>
    <w:basedOn w:val="a"/>
    <w:link w:val="a9"/>
    <w:uiPriority w:val="99"/>
    <w:semiHidden/>
    <w:unhideWhenUsed/>
    <w:rsid w:val="00F87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7C0F"/>
    <w:rPr>
      <w:rFonts w:asciiTheme="majorHAnsi" w:eastAsiaTheme="majorEastAsia" w:hAnsiTheme="majorHAnsi" w:cstheme="majorBidi"/>
      <w:sz w:val="18"/>
      <w:szCs w:val="18"/>
    </w:rPr>
  </w:style>
  <w:style w:type="paragraph" w:customStyle="1" w:styleId="21">
    <w:name w:val="字元2 字元 字元 字元 字元"/>
    <w:basedOn w:val="a"/>
    <w:semiHidden/>
    <w:rsid w:val="00AD5954"/>
    <w:pPr>
      <w:widowControl/>
      <w:spacing w:after="160" w:line="240" w:lineRule="exact"/>
    </w:pPr>
    <w:rPr>
      <w:rFonts w:ascii="Verdana" w:eastAsia="Times New Roman" w:hAnsi="Verdana" w:cs="Mangal"/>
      <w:sz w:val="20"/>
      <w:szCs w:val="24"/>
      <w:lang w:eastAsia="en-US" w:bidi="hi-IN"/>
    </w:rPr>
  </w:style>
  <w:style w:type="paragraph" w:customStyle="1" w:styleId="22">
    <w:name w:val="字元2 字元 字元 字元 字元"/>
    <w:basedOn w:val="a"/>
    <w:semiHidden/>
    <w:rsid w:val="009E4D77"/>
    <w:pPr>
      <w:widowControl/>
      <w:spacing w:after="160" w:line="240" w:lineRule="exact"/>
    </w:pPr>
    <w:rPr>
      <w:rFonts w:ascii="Verdana" w:eastAsia="Times New Roman" w:hAnsi="Verdana" w:cs="Mangal"/>
      <w:sz w:val="20"/>
      <w:szCs w:val="24"/>
      <w:lang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F2C"/>
    <w:pPr>
      <w:ind w:leftChars="200" w:left="480"/>
    </w:pPr>
  </w:style>
  <w:style w:type="paragraph" w:styleId="Web">
    <w:name w:val="Normal (Web)"/>
    <w:basedOn w:val="a"/>
    <w:uiPriority w:val="99"/>
    <w:rsid w:val="00D10F2C"/>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C15B9"/>
    <w:pPr>
      <w:tabs>
        <w:tab w:val="center" w:pos="4153"/>
        <w:tab w:val="right" w:pos="8306"/>
      </w:tabs>
      <w:snapToGrid w:val="0"/>
    </w:pPr>
    <w:rPr>
      <w:sz w:val="20"/>
      <w:szCs w:val="20"/>
    </w:rPr>
  </w:style>
  <w:style w:type="character" w:customStyle="1" w:styleId="a5">
    <w:name w:val="頁首 字元"/>
    <w:basedOn w:val="a0"/>
    <w:link w:val="a4"/>
    <w:uiPriority w:val="99"/>
    <w:rsid w:val="00FC15B9"/>
    <w:rPr>
      <w:sz w:val="20"/>
      <w:szCs w:val="20"/>
    </w:rPr>
  </w:style>
  <w:style w:type="paragraph" w:styleId="a6">
    <w:name w:val="footer"/>
    <w:basedOn w:val="a"/>
    <w:link w:val="a7"/>
    <w:uiPriority w:val="99"/>
    <w:unhideWhenUsed/>
    <w:rsid w:val="00FC15B9"/>
    <w:pPr>
      <w:tabs>
        <w:tab w:val="center" w:pos="4153"/>
        <w:tab w:val="right" w:pos="8306"/>
      </w:tabs>
      <w:snapToGrid w:val="0"/>
    </w:pPr>
    <w:rPr>
      <w:sz w:val="20"/>
      <w:szCs w:val="20"/>
    </w:rPr>
  </w:style>
  <w:style w:type="character" w:customStyle="1" w:styleId="a7">
    <w:name w:val="頁尾 字元"/>
    <w:basedOn w:val="a0"/>
    <w:link w:val="a6"/>
    <w:uiPriority w:val="99"/>
    <w:rsid w:val="00FC15B9"/>
    <w:rPr>
      <w:sz w:val="20"/>
      <w:szCs w:val="20"/>
    </w:rPr>
  </w:style>
  <w:style w:type="paragraph" w:customStyle="1" w:styleId="Default">
    <w:name w:val="Default"/>
    <w:rsid w:val="00CE3A9E"/>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2">
    <w:name w:val="字元2 字元 字元 字元 字元"/>
    <w:basedOn w:val="a"/>
    <w:semiHidden/>
    <w:rsid w:val="00CE3A9E"/>
    <w:pPr>
      <w:widowControl/>
      <w:spacing w:after="160" w:line="240" w:lineRule="exact"/>
    </w:pPr>
    <w:rPr>
      <w:rFonts w:ascii="Verdana" w:eastAsia="Times New Roman" w:hAnsi="Verdana" w:cs="Mangal"/>
      <w:sz w:val="20"/>
      <w:szCs w:val="24"/>
      <w:lang w:eastAsia="en-US" w:bidi="hi-IN"/>
    </w:rPr>
  </w:style>
  <w:style w:type="paragraph" w:customStyle="1" w:styleId="20">
    <w:name w:val="字元2 字元 字元 字元 字元"/>
    <w:basedOn w:val="a"/>
    <w:semiHidden/>
    <w:rsid w:val="009D728E"/>
    <w:pPr>
      <w:widowControl/>
      <w:spacing w:after="160" w:line="240" w:lineRule="exact"/>
    </w:pPr>
    <w:rPr>
      <w:rFonts w:ascii="Verdana" w:eastAsia="Times New Roman" w:hAnsi="Verdana" w:cs="Mangal"/>
      <w:sz w:val="20"/>
      <w:szCs w:val="24"/>
      <w:lang w:eastAsia="en-US" w:bidi="hi-IN"/>
    </w:rPr>
  </w:style>
  <w:style w:type="character" w:customStyle="1" w:styleId="style121">
    <w:name w:val="style121"/>
    <w:basedOn w:val="a0"/>
    <w:rsid w:val="001747BA"/>
    <w:rPr>
      <w:rFonts w:ascii="新細明體" w:eastAsia="新細明體" w:hAnsi="新細明體" w:hint="eastAsia"/>
    </w:rPr>
  </w:style>
  <w:style w:type="paragraph" w:styleId="a8">
    <w:name w:val="Balloon Text"/>
    <w:basedOn w:val="a"/>
    <w:link w:val="a9"/>
    <w:uiPriority w:val="99"/>
    <w:semiHidden/>
    <w:unhideWhenUsed/>
    <w:rsid w:val="00F87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7C0F"/>
    <w:rPr>
      <w:rFonts w:asciiTheme="majorHAnsi" w:eastAsiaTheme="majorEastAsia" w:hAnsiTheme="majorHAnsi" w:cstheme="majorBidi"/>
      <w:sz w:val="18"/>
      <w:szCs w:val="18"/>
    </w:rPr>
  </w:style>
  <w:style w:type="paragraph" w:customStyle="1" w:styleId="21">
    <w:name w:val="字元2 字元 字元 字元 字元"/>
    <w:basedOn w:val="a"/>
    <w:semiHidden/>
    <w:rsid w:val="00AD5954"/>
    <w:pPr>
      <w:widowControl/>
      <w:spacing w:after="160" w:line="240" w:lineRule="exact"/>
    </w:pPr>
    <w:rPr>
      <w:rFonts w:ascii="Verdana" w:eastAsia="Times New Roman" w:hAnsi="Verdana" w:cs="Mangal"/>
      <w:sz w:val="20"/>
      <w:szCs w:val="24"/>
      <w:lang w:eastAsia="en-US" w:bidi="hi-IN"/>
    </w:rPr>
  </w:style>
  <w:style w:type="paragraph" w:customStyle="1" w:styleId="22">
    <w:name w:val="字元2 字元 字元 字元 字元"/>
    <w:basedOn w:val="a"/>
    <w:semiHidden/>
    <w:rsid w:val="009E4D77"/>
    <w:pPr>
      <w:widowControl/>
      <w:spacing w:after="160" w:line="240" w:lineRule="exact"/>
    </w:pPr>
    <w:rPr>
      <w:rFonts w:ascii="Verdana" w:eastAsia="Times New Roman" w:hAnsi="Verdana" w:cs="Mangal"/>
      <w:sz w:val="20"/>
      <w:szCs w:val="24"/>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769</Characters>
  <Application>Microsoft Office Word</Application>
  <DocSecurity>0</DocSecurity>
  <Lines>6</Lines>
  <Paragraphs>1</Paragraphs>
  <ScaleCrop>false</ScaleCrop>
  <Company>大中票券</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交易部業務副理 - 趙雅琴</cp:lastModifiedBy>
  <cp:revision>4</cp:revision>
  <cp:lastPrinted>2015-05-23T14:54:00Z</cp:lastPrinted>
  <dcterms:created xsi:type="dcterms:W3CDTF">2015-06-05T09:56:00Z</dcterms:created>
  <dcterms:modified xsi:type="dcterms:W3CDTF">2015-06-05T09:59:00Z</dcterms:modified>
</cp:coreProperties>
</file>