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86" w:rsidRPr="003B0D81" w:rsidRDefault="00204F86" w:rsidP="00204F86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</w:t>
      </w:r>
      <w:proofErr w:type="gramStart"/>
      <w:r w:rsidRPr="00800A7C">
        <w:rPr>
          <w:rFonts w:ascii="標楷體" w:eastAsia="標楷體" w:hAnsi="標楷體" w:hint="eastAsia"/>
          <w:b/>
          <w:sz w:val="28"/>
          <w:szCs w:val="28"/>
        </w:rPr>
        <w:t>券</w:t>
      </w:r>
      <w:proofErr w:type="gramEnd"/>
      <w:r w:rsidRPr="00800A7C">
        <w:rPr>
          <w:rFonts w:ascii="標楷體" w:eastAsia="標楷體" w:hAnsi="標楷體" w:hint="eastAsia"/>
          <w:b/>
          <w:sz w:val="28"/>
          <w:szCs w:val="28"/>
        </w:rPr>
        <w:t>債券市場展望雙週報</w:t>
      </w:r>
      <w:r w:rsidR="000879B2">
        <w:rPr>
          <w:rFonts w:ascii="標楷體" w:eastAsia="標楷體" w:hAnsi="標楷體" w:hint="eastAsia"/>
          <w:b/>
          <w:sz w:val="28"/>
          <w:szCs w:val="28"/>
        </w:rPr>
        <w:t xml:space="preserve">  2015/5/18</w:t>
      </w:r>
    </w:p>
    <w:p w:rsidR="00EE0FEF" w:rsidRPr="00EE0FEF" w:rsidRDefault="00EE0FEF" w:rsidP="001F6120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                        </w:t>
      </w:r>
      <w:r w:rsidRPr="00EE0FEF">
        <w:rPr>
          <w:rFonts w:ascii="標楷體" w:eastAsia="標楷體" w:hAnsi="標楷體"/>
          <w:sz w:val="26"/>
          <w:szCs w:val="26"/>
        </w:rPr>
        <w:t>B</w:t>
      </w:r>
      <w:r w:rsidRPr="00EE0FEF">
        <w:rPr>
          <w:rFonts w:ascii="標楷體" w:eastAsia="標楷體" w:hAnsi="標楷體" w:hint="eastAsia"/>
          <w:sz w:val="26"/>
          <w:szCs w:val="26"/>
        </w:rPr>
        <w:t xml:space="preserve">y </w:t>
      </w:r>
      <w:r>
        <w:rPr>
          <w:rFonts w:ascii="標楷體" w:eastAsia="標楷體" w:hAnsi="標楷體" w:hint="eastAsia"/>
          <w:sz w:val="26"/>
          <w:szCs w:val="26"/>
        </w:rPr>
        <w:t>P</w:t>
      </w:r>
      <w:r w:rsidRPr="00EE0FEF">
        <w:rPr>
          <w:rFonts w:ascii="標楷體" w:eastAsia="標楷體" w:hAnsi="標楷體" w:hint="eastAsia"/>
          <w:sz w:val="26"/>
          <w:szCs w:val="26"/>
        </w:rPr>
        <w:t>eter</w:t>
      </w:r>
    </w:p>
    <w:p w:rsidR="001F6120" w:rsidRDefault="001F6120" w:rsidP="001F6120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市場回顧</w:t>
      </w:r>
    </w:p>
    <w:p w:rsidR="003E5E79" w:rsidRDefault="002464F1" w:rsidP="00DC1096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美債</w:t>
      </w:r>
      <w:r w:rsidR="003E5E79">
        <w:rPr>
          <w:rFonts w:ascii="標楷體" w:eastAsia="標楷體" w:hAnsi="標楷體" w:cs="Arial" w:hint="eastAsia"/>
          <w:color w:val="000000"/>
          <w:kern w:val="0"/>
          <w:szCs w:val="24"/>
        </w:rPr>
        <w:t>10y</w:t>
      </w:r>
      <w:r w:rsidR="00EE0FEF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過去二</w:t>
      </w:r>
      <w:proofErr w:type="gramStart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以來，</w:t>
      </w:r>
      <w:r w:rsidR="00BA1DA9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0879B2">
        <w:rPr>
          <w:rFonts w:ascii="標楷體" w:eastAsia="標楷體" w:hAnsi="標楷體" w:cs="Arial" w:hint="eastAsia"/>
          <w:color w:val="000000"/>
          <w:kern w:val="0"/>
          <w:szCs w:val="24"/>
        </w:rPr>
        <w:t>先走高後拉回</w:t>
      </w:r>
      <w:r w:rsidR="002C006E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0879B2">
        <w:rPr>
          <w:rFonts w:ascii="標楷體" w:eastAsia="標楷體" w:hAnsi="標楷體" w:cs="Arial" w:hint="eastAsia"/>
          <w:color w:val="000000"/>
          <w:kern w:val="0"/>
          <w:szCs w:val="24"/>
        </w:rPr>
        <w:t>先前因為歐債</w:t>
      </w:r>
      <w:r w:rsidR="00094961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0879B2">
        <w:rPr>
          <w:rFonts w:ascii="標楷體" w:eastAsia="標楷體" w:hAnsi="標楷體" w:cs="Arial" w:hint="eastAsia"/>
          <w:color w:val="000000"/>
          <w:kern w:val="0"/>
          <w:szCs w:val="24"/>
        </w:rPr>
        <w:t>上漲，歐元走升，借歐元買美債之carry trade平倉，</w:t>
      </w:r>
      <w:proofErr w:type="gramStart"/>
      <w:r w:rsidR="000879B2">
        <w:rPr>
          <w:rFonts w:ascii="標楷體" w:eastAsia="標楷體" w:hAnsi="標楷體" w:cs="Arial" w:hint="eastAsia"/>
          <w:color w:val="000000"/>
          <w:kern w:val="0"/>
          <w:szCs w:val="24"/>
        </w:rPr>
        <w:t>令美債利</w:t>
      </w:r>
      <w:proofErr w:type="gramEnd"/>
      <w:r w:rsidR="000879B2">
        <w:rPr>
          <w:rFonts w:ascii="標楷體" w:eastAsia="標楷體" w:hAnsi="標楷體" w:cs="Arial" w:hint="eastAsia"/>
          <w:color w:val="000000"/>
          <w:kern w:val="0"/>
          <w:szCs w:val="24"/>
        </w:rPr>
        <w:t>率連日走揚，但在前高2.26%附近，美國經濟數據不如預期，缺乏續漲動力，</w:t>
      </w:r>
      <w:proofErr w:type="gramStart"/>
      <w:r w:rsidR="000879B2">
        <w:rPr>
          <w:rFonts w:ascii="標楷體" w:eastAsia="標楷體" w:hAnsi="標楷體" w:cs="Arial" w:hint="eastAsia"/>
          <w:color w:val="000000"/>
          <w:kern w:val="0"/>
          <w:szCs w:val="24"/>
        </w:rPr>
        <w:t>令美債利</w:t>
      </w:r>
      <w:proofErr w:type="gramEnd"/>
      <w:r w:rsidR="000879B2">
        <w:rPr>
          <w:rFonts w:ascii="標楷體" w:eastAsia="標楷體" w:hAnsi="標楷體" w:cs="Arial" w:hint="eastAsia"/>
          <w:color w:val="000000"/>
          <w:kern w:val="0"/>
          <w:szCs w:val="24"/>
        </w:rPr>
        <w:t>率自高檔回跌</w:t>
      </w:r>
      <w:r w:rsidR="002D7EFA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0879B2">
        <w:rPr>
          <w:rFonts w:ascii="標楷體" w:eastAsia="標楷體" w:hAnsi="標楷體" w:cs="Arial" w:hint="eastAsia"/>
          <w:color w:val="000000"/>
          <w:kern w:val="0"/>
          <w:szCs w:val="24"/>
        </w:rPr>
        <w:t>上週五</w:t>
      </w:r>
      <w:r w:rsidR="002C006E">
        <w:rPr>
          <w:rFonts w:ascii="標楷體" w:eastAsia="標楷體" w:hAnsi="標楷體" w:cs="Arial" w:hint="eastAsia"/>
          <w:color w:val="000000"/>
          <w:kern w:val="0"/>
          <w:szCs w:val="24"/>
        </w:rPr>
        <w:t>美債10y利率</w:t>
      </w:r>
      <w:r w:rsidR="000879B2">
        <w:rPr>
          <w:rFonts w:ascii="標楷體" w:eastAsia="標楷體" w:hAnsi="標楷體" w:cs="Arial" w:hint="eastAsia"/>
          <w:color w:val="000000"/>
          <w:kern w:val="0"/>
          <w:szCs w:val="24"/>
        </w:rPr>
        <w:t>收在</w:t>
      </w:r>
      <w:r w:rsidR="00DC1096">
        <w:rPr>
          <w:rFonts w:ascii="標楷體" w:eastAsia="標楷體" w:hAnsi="標楷體" w:cs="Arial" w:hint="eastAsia"/>
          <w:color w:val="000000"/>
          <w:kern w:val="0"/>
          <w:szCs w:val="24"/>
        </w:rPr>
        <w:t>2.</w:t>
      </w:r>
      <w:r w:rsidR="000879B2">
        <w:rPr>
          <w:rFonts w:ascii="標楷體" w:eastAsia="標楷體" w:hAnsi="標楷體" w:cs="Arial" w:hint="eastAsia"/>
          <w:color w:val="000000"/>
          <w:kern w:val="0"/>
          <w:szCs w:val="24"/>
        </w:rPr>
        <w:t>146</w:t>
      </w:r>
      <w:r w:rsidR="00DC1096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D3740E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0257AC" w:rsidRDefault="00D3740E" w:rsidP="002464F1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台債</w:t>
      </w:r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0879B2">
        <w:rPr>
          <w:rFonts w:ascii="標楷體" w:eastAsia="標楷體" w:hAnsi="標楷體" w:cs="Arial" w:hint="eastAsia"/>
          <w:color w:val="000000"/>
          <w:kern w:val="0"/>
          <w:szCs w:val="24"/>
        </w:rPr>
        <w:t>受美債利率影響，以及新10Y</w:t>
      </w:r>
      <w:proofErr w:type="gramStart"/>
      <w:r w:rsidR="000879B2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0879B2">
        <w:rPr>
          <w:rFonts w:ascii="標楷體" w:eastAsia="標楷體" w:hAnsi="標楷體" w:cs="Arial" w:hint="eastAsia"/>
          <w:color w:val="000000"/>
          <w:kern w:val="0"/>
          <w:szCs w:val="24"/>
        </w:rPr>
        <w:t>發行前交易，一度利率上漲至1.60%上方，然金融機構補</w:t>
      </w:r>
      <w:proofErr w:type="gramStart"/>
      <w:r w:rsidR="000879B2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0879B2">
        <w:rPr>
          <w:rFonts w:ascii="標楷體" w:eastAsia="標楷體" w:hAnsi="標楷體" w:cs="Arial" w:hint="eastAsia"/>
          <w:color w:val="000000"/>
          <w:kern w:val="0"/>
          <w:szCs w:val="24"/>
        </w:rPr>
        <w:t>需求</w:t>
      </w:r>
      <w:proofErr w:type="gramStart"/>
      <w:r w:rsidR="00887011">
        <w:rPr>
          <w:rFonts w:ascii="標楷體" w:eastAsia="標楷體" w:hAnsi="標楷體" w:cs="Arial" w:hint="eastAsia"/>
          <w:color w:val="000000"/>
          <w:kern w:val="0"/>
          <w:szCs w:val="24"/>
        </w:rPr>
        <w:t>仍殷</w:t>
      </w:r>
      <w:r w:rsidR="000879B2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proofErr w:type="gramEnd"/>
      <w:r w:rsidR="000879B2">
        <w:rPr>
          <w:rFonts w:ascii="標楷體" w:eastAsia="標楷體" w:hAnsi="標楷體" w:cs="Arial" w:hint="eastAsia"/>
          <w:color w:val="000000"/>
          <w:kern w:val="0"/>
          <w:szCs w:val="24"/>
        </w:rPr>
        <w:t>逢高陸續有買盤進場，利率漲幅受壓抑，跌幅相較美債為大</w:t>
      </w:r>
      <w:r w:rsidR="00FF032C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887011">
        <w:rPr>
          <w:rFonts w:ascii="標楷體" w:eastAsia="標楷體" w:hAnsi="標楷體" w:cs="Arial" w:hint="eastAsia"/>
          <w:color w:val="000000"/>
          <w:kern w:val="0"/>
          <w:szCs w:val="24"/>
        </w:rPr>
        <w:t>另外中國央行降息，對台債利率也有支撐作用</w:t>
      </w:r>
      <w:r w:rsidR="003F41F7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B32F9F">
        <w:rPr>
          <w:rFonts w:ascii="標楷體" w:eastAsia="標楷體" w:hAnsi="標楷體" w:cs="Arial" w:hint="eastAsia"/>
          <w:color w:val="000000"/>
          <w:kern w:val="0"/>
          <w:szCs w:val="24"/>
        </w:rPr>
        <w:t>上週收盤時，</w:t>
      </w:r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5y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3F41F7">
        <w:rPr>
          <w:rFonts w:ascii="標楷體" w:eastAsia="標楷體" w:hAnsi="標楷體" w:cs="Arial" w:hint="eastAsia"/>
          <w:color w:val="000000"/>
          <w:kern w:val="0"/>
          <w:szCs w:val="24"/>
        </w:rPr>
        <w:t>收在</w:t>
      </w:r>
      <w:r w:rsidR="00887011">
        <w:rPr>
          <w:rFonts w:ascii="標楷體" w:eastAsia="標楷體" w:hAnsi="標楷體" w:cs="Arial" w:hint="eastAsia"/>
          <w:color w:val="000000"/>
          <w:kern w:val="0"/>
          <w:szCs w:val="24"/>
        </w:rPr>
        <w:t>1.0101</w:t>
      </w:r>
      <w:r w:rsidR="00164E04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9F54EB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10年</w:t>
      </w:r>
      <w:proofErr w:type="gramStart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164E04">
        <w:rPr>
          <w:rFonts w:ascii="標楷體" w:eastAsia="標楷體" w:hAnsi="標楷體" w:cs="Arial" w:hint="eastAsia"/>
          <w:color w:val="000000"/>
          <w:kern w:val="0"/>
          <w:szCs w:val="24"/>
        </w:rPr>
        <w:t>則</w:t>
      </w:r>
      <w:r w:rsidR="00B45F79">
        <w:rPr>
          <w:rFonts w:ascii="標楷體" w:eastAsia="標楷體" w:hAnsi="標楷體" w:cs="Arial" w:hint="eastAsia"/>
          <w:color w:val="000000"/>
          <w:kern w:val="0"/>
          <w:szCs w:val="24"/>
        </w:rPr>
        <w:t>收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在</w:t>
      </w:r>
      <w:r w:rsidR="00887011">
        <w:rPr>
          <w:rFonts w:ascii="標楷體" w:eastAsia="標楷體" w:hAnsi="標楷體" w:cs="Arial" w:hint="eastAsia"/>
          <w:color w:val="000000"/>
          <w:kern w:val="0"/>
          <w:szCs w:val="24"/>
        </w:rPr>
        <w:t>1.5660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%。</w:t>
      </w:r>
    </w:p>
    <w:p w:rsidR="00514A99" w:rsidRDefault="00514A99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790F40" w:rsidRDefault="00DB6070" w:rsidP="00F00997">
      <w:pPr>
        <w:widowControl/>
        <w:rPr>
          <w:rFonts w:ascii="標楷體" w:eastAsia="標楷體" w:hAnsi="標楷體"/>
          <w:szCs w:val="24"/>
        </w:rPr>
      </w:pPr>
      <w:r w:rsidRPr="00DB6070">
        <w:rPr>
          <w:rFonts w:ascii="標楷體" w:eastAsia="標楷體" w:hAnsi="標楷體" w:hint="eastAsia"/>
          <w:szCs w:val="24"/>
        </w:rPr>
        <w:t>密西根大學消費者信心指數5月初值跌至88.6、創去年10月以來新低。美國4月工業生產月減0.3%、連續第5個呈現萎縮，創2008年11月至2009年6月以來最長連續月減紀錄。4月整體產能利用率自3月的78.6%降至78.2%、連續第5個月走低，創2014年1月以來新低。</w:t>
      </w:r>
      <w:r w:rsidR="00790F40">
        <w:rPr>
          <w:rFonts w:ascii="標楷體" w:eastAsia="標楷體" w:hAnsi="標楷體" w:hint="eastAsia"/>
          <w:szCs w:val="24"/>
        </w:rPr>
        <w:t>。</w:t>
      </w:r>
    </w:p>
    <w:p w:rsidR="006A7D3C" w:rsidRDefault="00B32F9F" w:rsidP="00F00997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~報摘</w:t>
      </w:r>
    </w:p>
    <w:p w:rsidR="009D2AEE" w:rsidRDefault="009D2AEE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3E13F0" w:rsidRDefault="0041787D" w:rsidP="00DC0632">
      <w:pPr>
        <w:widowControl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歐債十年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3E13F0" w:rsidRPr="00A073E1" w:rsidRDefault="00EF367A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2" name="圖片 2" descr="C:\Users\bloomberg\AppData\Local\Temp\Bloomberg\Temp\bfm35F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35F8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美債十年期利率走勢圖</w:t>
      </w:r>
    </w:p>
    <w:p w:rsidR="003E13F0" w:rsidRPr="00B40DE8" w:rsidRDefault="006246B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3" name="圖片 3" descr="C:\Users\bloomberg\AppData\Local\Temp\Bloomberg\Temp\bfmD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D10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日債十年期利率走勢圖</w:t>
      </w:r>
    </w:p>
    <w:p w:rsidR="003E13F0" w:rsidRDefault="006246B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4" name="圖片 4" descr="C:\Users\bloomberg\AppData\Local\Temp\Bloomberg\Temp\bfm207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oomberg\AppData\Local\Temp\Bloomberg\Temp\bfm207B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Pr="0041787D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lastRenderedPageBreak/>
        <w:t>台債十年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DF32B2" w:rsidRDefault="006246B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5" name="圖片 5" descr="C:\Users\bloomberg\AppData\Local\Temp\Bloomberg\Temp\bfmA0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loomberg\AppData\Local\Temp\Bloomberg\Temp\bfmA0F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791E70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各國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殖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利率走勢圖</w:t>
      </w:r>
    </w:p>
    <w:p w:rsidR="003E13F0" w:rsidRDefault="006246B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6" name="圖片 6" descr="C:\Users\bloomberg\AppData\Local\Temp\Bloomberg\Temp\bfm24C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loomberg\AppData\Local\Temp\Bloomberg\Temp\bfm24C7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經濟數據圖</w:t>
      </w:r>
    </w:p>
    <w:p w:rsidR="0041787D" w:rsidRPr="00985EF5" w:rsidRDefault="006246B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6246B0">
        <w:rPr>
          <w:rFonts w:ascii="標楷體" w:eastAsia="標楷體" w:hAnsi="標楷體" w:hint="eastAsia"/>
          <w:b/>
          <w:sz w:val="26"/>
          <w:szCs w:val="26"/>
        </w:rPr>
        <w:t>台灣實質消費者物價指數 未經季調(年比) 2006=100</w:t>
      </w:r>
    </w:p>
    <w:p w:rsidR="003E13F0" w:rsidRDefault="00EF367A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0338" cy="3810000"/>
            <wp:effectExtent l="0" t="0" r="0" b="0"/>
            <wp:docPr id="1" name="圖片 1" descr="C:\Users\bloomberg\AppData\Local\Temp\Bloomberg\Temp\bfmDC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DC2A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1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151" w:rsidRDefault="006246B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美國</w:t>
      </w:r>
      <w:r w:rsidRPr="006246B0">
        <w:rPr>
          <w:rFonts w:ascii="標楷體" w:eastAsia="標楷體" w:hAnsi="標楷體" w:hint="eastAsia"/>
          <w:b/>
          <w:sz w:val="26"/>
          <w:szCs w:val="26"/>
        </w:rPr>
        <w:t>供應管理協會-非製造業-非製造業指數(</w:t>
      </w:r>
      <w:proofErr w:type="gramStart"/>
      <w:r w:rsidRPr="006246B0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  <w:r w:rsidRPr="006246B0">
        <w:rPr>
          <w:rFonts w:ascii="標楷體" w:eastAsia="標楷體" w:hAnsi="標楷體" w:hint="eastAsia"/>
          <w:b/>
          <w:sz w:val="26"/>
          <w:szCs w:val="26"/>
        </w:rPr>
        <w:t>)</w:t>
      </w:r>
    </w:p>
    <w:p w:rsidR="001F2D16" w:rsidRDefault="006246B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7" name="圖片 7" descr="C:\Users\bloomberg\AppData\Local\Temp\Bloomberg\Temp\bfm512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loomberg\AppData\Local\Temp\Bloomberg\Temp\bfm512B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BC5" w:rsidRDefault="006246B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6246B0">
        <w:rPr>
          <w:rFonts w:ascii="標楷體" w:eastAsia="標楷體" w:hAnsi="標楷體" w:hint="eastAsia"/>
          <w:b/>
          <w:sz w:val="26"/>
          <w:szCs w:val="26"/>
        </w:rPr>
        <w:lastRenderedPageBreak/>
        <w:t xml:space="preserve">美國非農業就業人口淨變動 </w:t>
      </w:r>
      <w:proofErr w:type="gramStart"/>
      <w:r w:rsidRPr="006246B0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  <w:r w:rsidRPr="006246B0">
        <w:rPr>
          <w:rFonts w:ascii="標楷體" w:eastAsia="標楷體" w:hAnsi="標楷體" w:hint="eastAsia"/>
          <w:b/>
          <w:sz w:val="26"/>
          <w:szCs w:val="26"/>
        </w:rPr>
        <w:t>(月比)</w:t>
      </w:r>
    </w:p>
    <w:p w:rsidR="002D4BC5" w:rsidRDefault="006246B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8" name="圖片 8" descr="C:\Users\bloomberg\AppData\Local\Temp\Bloomberg\Temp\bfmF8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loomberg\AppData\Local\Temp\Bloomberg\Temp\bfmF8A7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EE3" w:rsidRDefault="00075C5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075C50">
        <w:rPr>
          <w:rFonts w:ascii="標楷體" w:eastAsia="標楷體" w:hAnsi="標楷體" w:hint="eastAsia"/>
          <w:b/>
          <w:sz w:val="26"/>
          <w:szCs w:val="26"/>
        </w:rPr>
        <w:t>台灣實質GDP(年比) 2006=100</w:t>
      </w:r>
    </w:p>
    <w:p w:rsidR="00C92881" w:rsidRDefault="006246B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9" name="圖片 9" descr="C:\Users\bloomberg\AppData\Local\Temp\Bloomberg\Temp\bfmAD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loomberg\AppData\Local\Temp\Bloomberg\Temp\bfmAD1C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AF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經濟數據預估</w:t>
      </w:r>
    </w:p>
    <w:p w:rsidR="00794EE3" w:rsidRPr="00194E99" w:rsidRDefault="006246B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object w:dxaOrig="9814" w:dyaOrig="1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90.5pt;height:563.25pt" o:ole="">
            <v:imagedata r:id="rId18" o:title=""/>
          </v:shape>
          <o:OLEObject Type="Embed" ProgID="Excel.Sheet.12" ShapeID="_x0000_i1043" DrawAspect="Content" ObjectID="_1493466243" r:id="rId19"/>
        </w:object>
      </w:r>
      <w:bookmarkStart w:id="0" w:name="_GoBack"/>
      <w:bookmarkEnd w:id="0"/>
    </w:p>
    <w:p w:rsidR="00FA0F4F" w:rsidRDefault="00DE1419" w:rsidP="00FA0F4F">
      <w:pPr>
        <w:widowControl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市場展望</w:t>
      </w:r>
    </w:p>
    <w:p w:rsidR="003F35FA" w:rsidRDefault="000053D6" w:rsidP="00600F5C">
      <w:pPr>
        <w:widowControl/>
        <w:ind w:leftChars="50" w:left="120" w:firstLineChars="150" w:firstLine="36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近期</w:t>
      </w:r>
      <w:r w:rsidR="00F65C83">
        <w:rPr>
          <w:rFonts w:ascii="標楷體" w:eastAsia="標楷體" w:hAnsi="標楷體" w:cs="Arial" w:hint="eastAsia"/>
          <w:color w:val="000000"/>
          <w:kern w:val="0"/>
          <w:szCs w:val="24"/>
        </w:rPr>
        <w:t>利率走勢，</w:t>
      </w:r>
      <w:r w:rsidR="00320D13">
        <w:rPr>
          <w:rFonts w:ascii="標楷體" w:eastAsia="標楷體" w:hAnsi="標楷體" w:cs="Arial" w:hint="eastAsia"/>
          <w:color w:val="000000"/>
          <w:kern w:val="0"/>
          <w:szCs w:val="24"/>
        </w:rPr>
        <w:t>從</w:t>
      </w:r>
      <w:r w:rsidR="007C34A2">
        <w:rPr>
          <w:rFonts w:ascii="標楷體" w:eastAsia="標楷體" w:hAnsi="標楷體" w:cs="Arial" w:hint="eastAsia"/>
          <w:color w:val="000000"/>
          <w:kern w:val="0"/>
          <w:szCs w:val="24"/>
        </w:rPr>
        <w:t>技術面來看</w:t>
      </w:r>
      <w:r w:rsidR="00882267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7C34A2">
        <w:rPr>
          <w:rFonts w:ascii="標楷體" w:eastAsia="標楷體" w:hAnsi="標楷體" w:cs="Arial" w:hint="eastAsia"/>
          <w:color w:val="000000"/>
          <w:kern w:val="0"/>
          <w:szCs w:val="24"/>
        </w:rPr>
        <w:t>美債10年期利率</w:t>
      </w:r>
      <w:r w:rsidR="00DB6070">
        <w:rPr>
          <w:rFonts w:ascii="標楷體" w:eastAsia="標楷體" w:hAnsi="標楷體" w:cs="Arial" w:hint="eastAsia"/>
          <w:color w:val="000000"/>
          <w:kern w:val="0"/>
          <w:szCs w:val="24"/>
        </w:rPr>
        <w:t>曾向前高挑戰，可惜並未持續站穩，在經濟數據不被看好下，美債利率回跌，結束利率連漲，開創新趨勢的機會。美國近期</w:t>
      </w:r>
      <w:r w:rsidR="00785211">
        <w:rPr>
          <w:rFonts w:ascii="標楷體" w:eastAsia="標楷體" w:hAnsi="標楷體" w:cs="Arial" w:hint="eastAsia"/>
          <w:color w:val="000000"/>
          <w:kern w:val="0"/>
          <w:szCs w:val="24"/>
        </w:rPr>
        <w:t>經濟數據不如預期</w:t>
      </w:r>
      <w:r w:rsidR="00DB6070">
        <w:rPr>
          <w:rFonts w:ascii="標楷體" w:eastAsia="標楷體" w:hAnsi="標楷體" w:cs="Arial" w:hint="eastAsia"/>
          <w:color w:val="000000"/>
          <w:kern w:val="0"/>
          <w:szCs w:val="24"/>
        </w:rPr>
        <w:t>，市場認為第一季的疲弱現象仍難有明顯好轉，交易商</w:t>
      </w:r>
      <w:r w:rsidR="00DB6070"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對FED升息的時點，從9月往後推遲</w:t>
      </w:r>
      <w:r w:rsidR="00785211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7C34A2">
        <w:rPr>
          <w:rFonts w:ascii="標楷體" w:eastAsia="標楷體" w:hAnsi="標楷體" w:cs="Arial" w:hint="eastAsia"/>
          <w:color w:val="000000"/>
          <w:kern w:val="0"/>
          <w:szCs w:val="24"/>
        </w:rPr>
        <w:t>台債利率技術上</w:t>
      </w:r>
      <w:r w:rsidR="00DB6070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942624">
        <w:rPr>
          <w:rFonts w:ascii="標楷體" w:eastAsia="標楷體" w:hAnsi="標楷體" w:cs="Arial" w:hint="eastAsia"/>
          <w:color w:val="000000"/>
          <w:kern w:val="0"/>
          <w:szCs w:val="24"/>
        </w:rPr>
        <w:t>週線</w:t>
      </w:r>
      <w:r w:rsidR="00DB6070">
        <w:rPr>
          <w:rFonts w:ascii="標楷體" w:eastAsia="標楷體" w:hAnsi="標楷體" w:cs="Arial" w:hint="eastAsia"/>
          <w:color w:val="000000"/>
          <w:kern w:val="0"/>
          <w:szCs w:val="24"/>
        </w:rPr>
        <w:t>下彎，月線及季線似乎有轉向上的趨勢，但角度平緩，無法確定上揚走勢</w:t>
      </w:r>
      <w:r w:rsidR="00094961">
        <w:rPr>
          <w:rFonts w:ascii="標楷體" w:eastAsia="標楷體" w:hAnsi="標楷體" w:cs="Arial" w:hint="eastAsia"/>
          <w:color w:val="000000"/>
          <w:kern w:val="0"/>
          <w:szCs w:val="24"/>
        </w:rPr>
        <w:t>；</w:t>
      </w:r>
      <w:r w:rsidR="00DB6070">
        <w:rPr>
          <w:rFonts w:ascii="標楷體" w:eastAsia="標楷體" w:hAnsi="標楷體" w:cs="Arial" w:hint="eastAsia"/>
          <w:color w:val="000000"/>
          <w:kern w:val="0"/>
          <w:szCs w:val="24"/>
        </w:rPr>
        <w:t>自中國降息，美國近期經濟放緩下，壓抑利率的走升力道</w:t>
      </w:r>
      <w:r w:rsidR="00785211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155178">
        <w:rPr>
          <w:rFonts w:ascii="標楷體" w:eastAsia="標楷體" w:hAnsi="標楷體" w:cs="Arial" w:hint="eastAsia"/>
          <w:color w:val="000000"/>
          <w:kern w:val="0"/>
          <w:szCs w:val="24"/>
        </w:rPr>
        <w:t>籌碼方面，</w:t>
      </w:r>
      <w:r w:rsidR="00785211">
        <w:rPr>
          <w:rFonts w:ascii="標楷體" w:eastAsia="標楷體" w:hAnsi="標楷體" w:cs="Arial" w:hint="eastAsia"/>
          <w:color w:val="000000"/>
          <w:kern w:val="0"/>
          <w:szCs w:val="24"/>
        </w:rPr>
        <w:t>新</w:t>
      </w:r>
      <w:r w:rsidR="00DB6070">
        <w:rPr>
          <w:rFonts w:ascii="標楷體" w:eastAsia="標楷體" w:hAnsi="標楷體" w:cs="Arial" w:hint="eastAsia"/>
          <w:color w:val="000000"/>
          <w:kern w:val="0"/>
          <w:szCs w:val="24"/>
        </w:rPr>
        <w:t>5</w:t>
      </w:r>
      <w:r w:rsidR="00155178">
        <w:rPr>
          <w:rFonts w:ascii="標楷體" w:eastAsia="標楷體" w:hAnsi="標楷體" w:cs="Arial" w:hint="eastAsia"/>
          <w:color w:val="000000"/>
          <w:kern w:val="0"/>
          <w:szCs w:val="24"/>
        </w:rPr>
        <w:t>年</w:t>
      </w:r>
      <w:proofErr w:type="gramStart"/>
      <w:r w:rsidR="00B32F9F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B32F9F">
        <w:rPr>
          <w:rFonts w:ascii="標楷體" w:eastAsia="標楷體" w:hAnsi="標楷體" w:cs="Arial" w:hint="eastAsia"/>
          <w:color w:val="000000"/>
          <w:kern w:val="0"/>
          <w:szCs w:val="24"/>
        </w:rPr>
        <w:t>即將在</w:t>
      </w:r>
      <w:r w:rsidR="003F35FA">
        <w:rPr>
          <w:rFonts w:ascii="標楷體" w:eastAsia="標楷體" w:hAnsi="標楷體" w:cs="Arial" w:hint="eastAsia"/>
          <w:color w:val="000000"/>
          <w:kern w:val="0"/>
          <w:szCs w:val="24"/>
        </w:rPr>
        <w:t>本</w:t>
      </w:r>
      <w:proofErr w:type="gramStart"/>
      <w:r w:rsidR="003F35FA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 w:rsidR="003F35FA">
        <w:rPr>
          <w:rFonts w:ascii="標楷體" w:eastAsia="標楷體" w:hAnsi="標楷體" w:cs="Arial" w:hint="eastAsia"/>
          <w:color w:val="000000"/>
          <w:kern w:val="0"/>
          <w:szCs w:val="24"/>
        </w:rPr>
        <w:t>開始發行前交易，</w:t>
      </w:r>
      <w:r w:rsidR="00DB6070">
        <w:rPr>
          <w:rFonts w:ascii="標楷體" w:eastAsia="標楷體" w:hAnsi="標楷體" w:cs="Arial" w:hint="eastAsia"/>
          <w:color w:val="000000"/>
          <w:kern w:val="0"/>
          <w:szCs w:val="24"/>
        </w:rPr>
        <w:t>6</w:t>
      </w:r>
      <w:r w:rsidR="00785211">
        <w:rPr>
          <w:rFonts w:ascii="標楷體" w:eastAsia="標楷體" w:hAnsi="標楷體" w:cs="Arial" w:hint="eastAsia"/>
          <w:color w:val="000000"/>
          <w:kern w:val="0"/>
          <w:szCs w:val="24"/>
        </w:rPr>
        <w:t>月</w:t>
      </w:r>
      <w:r w:rsidR="00C771D1">
        <w:rPr>
          <w:rFonts w:ascii="標楷體" w:eastAsia="標楷體" w:hAnsi="標楷體" w:cs="Arial" w:hint="eastAsia"/>
          <w:color w:val="000000"/>
          <w:kern w:val="0"/>
          <w:szCs w:val="24"/>
        </w:rPr>
        <w:t>初另有一檔新十</w:t>
      </w:r>
      <w:r w:rsidR="00785211">
        <w:rPr>
          <w:rFonts w:ascii="標楷體" w:eastAsia="標楷體" w:hAnsi="標楷體" w:cs="Arial" w:hint="eastAsia"/>
          <w:color w:val="000000"/>
          <w:kern w:val="0"/>
          <w:szCs w:val="24"/>
        </w:rPr>
        <w:t>年</w:t>
      </w:r>
      <w:proofErr w:type="gramStart"/>
      <w:r w:rsidR="00785211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785211">
        <w:rPr>
          <w:rFonts w:ascii="標楷體" w:eastAsia="標楷體" w:hAnsi="標楷體" w:cs="Arial" w:hint="eastAsia"/>
          <w:color w:val="000000"/>
          <w:kern w:val="0"/>
          <w:szCs w:val="24"/>
        </w:rPr>
        <w:t>發行前交易上場，</w:t>
      </w:r>
      <w:r w:rsidR="00C771D1">
        <w:rPr>
          <w:rFonts w:ascii="標楷體" w:eastAsia="標楷體" w:hAnsi="標楷體" w:cs="Arial" w:hint="eastAsia"/>
          <w:color w:val="000000"/>
          <w:kern w:val="0"/>
          <w:szCs w:val="24"/>
        </w:rPr>
        <w:t>利率走勢將較為震盪</w:t>
      </w:r>
      <w:r w:rsidR="003F35FA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FA0F4F" w:rsidRPr="00600F5C" w:rsidRDefault="00EB77FD" w:rsidP="003F35FA">
      <w:pPr>
        <w:widowControl/>
        <w:ind w:leftChars="50" w:left="120" w:firstLineChars="150" w:firstLine="360"/>
        <w:jc w:val="both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經濟數據方面，預計公布</w:t>
      </w:r>
      <w:r w:rsidR="00360148">
        <w:rPr>
          <w:rFonts w:ascii="標楷體" w:eastAsia="標楷體" w:hAnsi="標楷體" w:cs="Arial" w:hint="eastAsia"/>
          <w:color w:val="000000"/>
          <w:kern w:val="0"/>
        </w:rPr>
        <w:t>台灣</w:t>
      </w:r>
      <w:r w:rsidR="00C771D1">
        <w:rPr>
          <w:rFonts w:ascii="標楷體" w:eastAsia="標楷體" w:hAnsi="標楷體" w:cs="Arial" w:hint="eastAsia"/>
          <w:color w:val="000000"/>
          <w:kern w:val="0"/>
        </w:rPr>
        <w:t>第一季GDP修正值</w:t>
      </w:r>
      <w:r w:rsidR="00360148">
        <w:rPr>
          <w:rFonts w:ascii="標楷體" w:eastAsia="標楷體" w:hAnsi="標楷體" w:cs="Arial" w:hint="eastAsia"/>
          <w:color w:val="000000"/>
          <w:kern w:val="0"/>
        </w:rPr>
        <w:t>，</w:t>
      </w:r>
      <w:r w:rsidR="003F35FA">
        <w:rPr>
          <w:rFonts w:ascii="標楷體" w:eastAsia="標楷體" w:hAnsi="標楷體" w:cs="Arial" w:hint="eastAsia"/>
          <w:color w:val="000000"/>
          <w:kern w:val="0"/>
        </w:rPr>
        <w:t>美</w:t>
      </w:r>
      <w:r w:rsidR="00360148">
        <w:rPr>
          <w:rFonts w:ascii="標楷體" w:eastAsia="標楷體" w:hAnsi="標楷體" w:cs="Arial" w:hint="eastAsia"/>
          <w:color w:val="000000"/>
          <w:kern w:val="0"/>
        </w:rPr>
        <w:t>國</w:t>
      </w:r>
      <w:r w:rsidR="003F35FA">
        <w:rPr>
          <w:rFonts w:ascii="標楷體" w:eastAsia="標楷體" w:hAnsi="標楷體" w:cs="Arial" w:hint="eastAsia"/>
          <w:color w:val="000000"/>
          <w:kern w:val="0"/>
        </w:rPr>
        <w:t>4</w:t>
      </w:r>
      <w:r w:rsidR="00360148">
        <w:rPr>
          <w:rFonts w:ascii="標楷體" w:eastAsia="標楷體" w:hAnsi="標楷體" w:cs="Arial" w:hint="eastAsia"/>
          <w:color w:val="000000"/>
          <w:kern w:val="0"/>
        </w:rPr>
        <w:t>月</w:t>
      </w:r>
      <w:r w:rsidR="00C771D1">
        <w:rPr>
          <w:rFonts w:ascii="標楷體" w:eastAsia="標楷體" w:hAnsi="標楷體" w:cs="Arial" w:hint="eastAsia"/>
          <w:color w:val="000000"/>
          <w:kern w:val="0"/>
        </w:rPr>
        <w:t>建築許可、房屋開工率及成屋銷售等。美國將公布</w:t>
      </w:r>
      <w:proofErr w:type="spellStart"/>
      <w:r w:rsidR="003F35FA">
        <w:rPr>
          <w:rFonts w:ascii="標楷體" w:eastAsia="標楷體" w:hAnsi="標楷體" w:cs="Arial" w:hint="eastAsia"/>
          <w:color w:val="000000"/>
          <w:kern w:val="0"/>
        </w:rPr>
        <w:t>Markit</w:t>
      </w:r>
      <w:proofErr w:type="spellEnd"/>
      <w:r w:rsidR="003F35FA">
        <w:rPr>
          <w:rFonts w:ascii="標楷體" w:eastAsia="標楷體" w:hAnsi="標楷體" w:cs="Arial" w:hint="eastAsia"/>
          <w:color w:val="000000"/>
          <w:kern w:val="0"/>
        </w:rPr>
        <w:t>之</w:t>
      </w:r>
      <w:r w:rsidR="00C771D1">
        <w:rPr>
          <w:rFonts w:ascii="標楷體" w:eastAsia="標楷體" w:hAnsi="標楷體" w:cs="Arial" w:hint="eastAsia"/>
          <w:color w:val="000000"/>
          <w:kern w:val="0"/>
        </w:rPr>
        <w:t>5月製造</w:t>
      </w:r>
      <w:r w:rsidR="00785211">
        <w:rPr>
          <w:rFonts w:ascii="標楷體" w:eastAsia="標楷體" w:hAnsi="標楷體" w:cs="Arial" w:hint="eastAsia"/>
          <w:color w:val="000000"/>
          <w:kern w:val="0"/>
        </w:rPr>
        <w:t>業</w:t>
      </w:r>
      <w:r w:rsidR="003F35FA">
        <w:rPr>
          <w:rFonts w:ascii="標楷體" w:eastAsia="標楷體" w:hAnsi="標楷體" w:cs="Arial" w:hint="eastAsia"/>
          <w:color w:val="000000"/>
          <w:kern w:val="0"/>
        </w:rPr>
        <w:t>PMI</w:t>
      </w:r>
      <w:r w:rsidR="00C771D1">
        <w:rPr>
          <w:rFonts w:ascii="標楷體" w:eastAsia="標楷體" w:hAnsi="標楷體" w:cs="Arial" w:hint="eastAsia"/>
          <w:color w:val="000000"/>
          <w:kern w:val="0"/>
        </w:rPr>
        <w:t>初值，德國5月</w:t>
      </w:r>
      <w:proofErr w:type="spellStart"/>
      <w:r w:rsidR="00C771D1">
        <w:rPr>
          <w:rFonts w:ascii="標楷體" w:eastAsia="標楷體" w:hAnsi="標楷體" w:cs="Arial" w:hint="eastAsia"/>
          <w:color w:val="000000"/>
          <w:kern w:val="0"/>
        </w:rPr>
        <w:t>Markit</w:t>
      </w:r>
      <w:proofErr w:type="spellEnd"/>
      <w:r w:rsidR="00C771D1">
        <w:rPr>
          <w:rFonts w:ascii="標楷體" w:eastAsia="標楷體" w:hAnsi="標楷體" w:cs="Arial" w:hint="eastAsia"/>
          <w:color w:val="000000"/>
          <w:kern w:val="0"/>
        </w:rPr>
        <w:t>製造業PMI初值、歐元區5月</w:t>
      </w:r>
      <w:proofErr w:type="spellStart"/>
      <w:r w:rsidR="00C771D1">
        <w:rPr>
          <w:rFonts w:ascii="標楷體" w:eastAsia="標楷體" w:hAnsi="標楷體" w:cs="Arial" w:hint="eastAsia"/>
          <w:color w:val="000000"/>
          <w:kern w:val="0"/>
        </w:rPr>
        <w:t>Markit</w:t>
      </w:r>
      <w:proofErr w:type="spellEnd"/>
      <w:r w:rsidR="00C771D1">
        <w:rPr>
          <w:rFonts w:ascii="標楷體" w:eastAsia="標楷體" w:hAnsi="標楷體" w:cs="Arial" w:hint="eastAsia"/>
          <w:color w:val="000000"/>
          <w:kern w:val="0"/>
        </w:rPr>
        <w:t>製造業PMI初值等。若以近期4月的數據分析，5月的數據可能差強人意。</w:t>
      </w:r>
      <w:r w:rsidR="00790F40">
        <w:rPr>
          <w:rFonts w:ascii="標楷體" w:eastAsia="標楷體" w:hAnsi="標楷體" w:cs="Arial" w:hint="eastAsia"/>
          <w:color w:val="000000"/>
          <w:kern w:val="0"/>
        </w:rPr>
        <w:t>目前</w:t>
      </w:r>
      <w:r w:rsidR="003F35FA">
        <w:rPr>
          <w:rFonts w:ascii="標楷體" w:eastAsia="標楷體" w:hAnsi="標楷體" w:cs="Arial" w:hint="eastAsia"/>
          <w:color w:val="000000"/>
          <w:kern w:val="0"/>
        </w:rPr>
        <w:t>中國</w:t>
      </w:r>
      <w:r w:rsidR="00B3767C">
        <w:rPr>
          <w:rFonts w:ascii="標楷體" w:eastAsia="標楷體" w:hAnsi="標楷體" w:cs="Arial" w:hint="eastAsia"/>
          <w:color w:val="000000"/>
          <w:kern w:val="0"/>
        </w:rPr>
        <w:t>後續的貨幣政策仍偏向寬鬆，</w:t>
      </w:r>
      <w:r w:rsidR="00C771D1">
        <w:rPr>
          <w:rFonts w:ascii="標楷體" w:eastAsia="標楷體" w:hAnsi="標楷體" w:cs="Arial" w:hint="eastAsia"/>
          <w:color w:val="000000"/>
          <w:kern w:val="0"/>
        </w:rPr>
        <w:t>也</w:t>
      </w:r>
      <w:r w:rsidR="00B3767C">
        <w:rPr>
          <w:rFonts w:ascii="標楷體" w:eastAsia="標楷體" w:hAnsi="標楷體" w:cs="Arial" w:hint="eastAsia"/>
          <w:color w:val="000000"/>
          <w:kern w:val="0"/>
        </w:rPr>
        <w:t>對台債利率走勢略有壓抑，台債利率</w:t>
      </w:r>
      <w:r w:rsidR="00C771D1">
        <w:rPr>
          <w:rFonts w:ascii="標楷體" w:eastAsia="標楷體" w:hAnsi="標楷體" w:cs="Arial" w:hint="eastAsia"/>
          <w:color w:val="000000"/>
          <w:kern w:val="0"/>
        </w:rPr>
        <w:t>上周一度</w:t>
      </w:r>
      <w:r w:rsidR="00B3767C">
        <w:rPr>
          <w:rFonts w:ascii="標楷體" w:eastAsia="標楷體" w:hAnsi="標楷體" w:cs="Arial" w:hint="eastAsia"/>
          <w:color w:val="000000"/>
          <w:kern w:val="0"/>
        </w:rPr>
        <w:t>有機會脫離底部的盤整區間</w:t>
      </w:r>
      <w:r w:rsidR="00C771D1">
        <w:rPr>
          <w:rFonts w:ascii="標楷體" w:eastAsia="標楷體" w:hAnsi="標楷體" w:cs="Arial" w:hint="eastAsia"/>
          <w:color w:val="000000"/>
          <w:kern w:val="0"/>
        </w:rPr>
        <w:t>，但在籌碼供給增加情況下，</w:t>
      </w:r>
      <w:proofErr w:type="gramStart"/>
      <w:r w:rsidR="00C771D1">
        <w:rPr>
          <w:rFonts w:ascii="標楷體" w:eastAsia="標楷體" w:hAnsi="標楷體" w:cs="Arial" w:hint="eastAsia"/>
          <w:color w:val="000000"/>
          <w:kern w:val="0"/>
        </w:rPr>
        <w:t>利率仍回跌</w:t>
      </w:r>
      <w:proofErr w:type="gramEnd"/>
      <w:r w:rsidR="00C771D1">
        <w:rPr>
          <w:rFonts w:ascii="標楷體" w:eastAsia="標楷體" w:hAnsi="標楷體" w:cs="Arial" w:hint="eastAsia"/>
          <w:color w:val="000000"/>
          <w:kern w:val="0"/>
        </w:rPr>
        <w:t>，不易判斷後續走勢</w:t>
      </w:r>
      <w:r w:rsidR="003F35FA">
        <w:rPr>
          <w:rFonts w:ascii="標楷體" w:eastAsia="標楷體" w:hAnsi="標楷體" w:cs="Arial" w:hint="eastAsia"/>
          <w:color w:val="000000"/>
          <w:kern w:val="0"/>
        </w:rPr>
        <w:t>。</w:t>
      </w:r>
      <w:proofErr w:type="gramStart"/>
      <w:r w:rsidR="00F82563">
        <w:rPr>
          <w:rFonts w:ascii="標楷體" w:eastAsia="標楷體" w:hAnsi="標楷體" w:cs="Arial" w:hint="eastAsia"/>
          <w:color w:val="000000"/>
          <w:kern w:val="0"/>
        </w:rPr>
        <w:t>台債操作</w:t>
      </w:r>
      <w:proofErr w:type="gramEnd"/>
      <w:r w:rsidR="00F82563">
        <w:rPr>
          <w:rFonts w:ascii="標楷體" w:eastAsia="標楷體" w:hAnsi="標楷體" w:cs="Arial" w:hint="eastAsia"/>
          <w:color w:val="000000"/>
          <w:kern w:val="0"/>
        </w:rPr>
        <w:t>上，</w:t>
      </w:r>
      <w:r w:rsidR="00C771D1">
        <w:rPr>
          <w:rFonts w:ascii="標楷體" w:eastAsia="標楷體" w:hAnsi="標楷體" w:cs="Arial" w:hint="eastAsia"/>
          <w:color w:val="000000"/>
          <w:kern w:val="0"/>
        </w:rPr>
        <w:t>目前仍要留意</w:t>
      </w:r>
      <w:r w:rsidR="00B3767C">
        <w:rPr>
          <w:rFonts w:ascii="標楷體" w:eastAsia="標楷體" w:hAnsi="標楷體" w:cs="Arial" w:hint="eastAsia"/>
          <w:color w:val="000000"/>
          <w:kern w:val="0"/>
        </w:rPr>
        <w:t>利率上漲的風險</w:t>
      </w:r>
      <w:r w:rsidR="00C771D1">
        <w:rPr>
          <w:rFonts w:ascii="標楷體" w:eastAsia="標楷體" w:hAnsi="標楷體" w:cs="Arial" w:hint="eastAsia"/>
          <w:color w:val="000000"/>
          <w:kern w:val="0"/>
        </w:rPr>
        <w:t>，以及流動性問題</w:t>
      </w:r>
      <w:r w:rsidR="00F82563">
        <w:rPr>
          <w:rFonts w:ascii="標楷體" w:eastAsia="標楷體" w:hAnsi="標楷體" w:cs="Arial" w:hint="eastAsia"/>
          <w:color w:val="000000"/>
          <w:kern w:val="0"/>
        </w:rPr>
        <w:t>，</w:t>
      </w:r>
      <w:r w:rsidR="001C1C2F">
        <w:rPr>
          <w:rFonts w:ascii="標楷體" w:eastAsia="標楷體" w:hAnsi="標楷體" w:cs="Arial" w:hint="eastAsia"/>
          <w:color w:val="000000"/>
          <w:kern w:val="0"/>
        </w:rPr>
        <w:t>整體而言債市氣氛雖回到多方。但在底部的風險仍不能忽視，</w:t>
      </w:r>
      <w:r w:rsidR="00B3767C">
        <w:rPr>
          <w:rFonts w:ascii="標楷體" w:eastAsia="標楷體" w:hAnsi="標楷體" w:cs="Arial" w:hint="eastAsia"/>
          <w:color w:val="000000"/>
          <w:kern w:val="0"/>
        </w:rPr>
        <w:t>在利率升高之際，</w:t>
      </w:r>
      <w:r w:rsidR="001C1C2F">
        <w:rPr>
          <w:rFonts w:ascii="標楷體" w:eastAsia="標楷體" w:hAnsi="標楷體" w:cs="Arial" w:hint="eastAsia"/>
          <w:color w:val="000000"/>
          <w:kern w:val="0"/>
        </w:rPr>
        <w:t>只宜</w:t>
      </w:r>
      <w:r w:rsidR="00B3767C">
        <w:rPr>
          <w:rFonts w:ascii="標楷體" w:eastAsia="標楷體" w:hAnsi="標楷體" w:cs="Arial" w:hint="eastAsia"/>
          <w:color w:val="000000"/>
          <w:kern w:val="0"/>
        </w:rPr>
        <w:t>少量布局</w:t>
      </w:r>
      <w:r w:rsidR="00C63140">
        <w:rPr>
          <w:rFonts w:ascii="標楷體" w:eastAsia="標楷體" w:hAnsi="標楷體" w:cs="Arial" w:hint="eastAsia"/>
          <w:color w:val="000000"/>
          <w:kern w:val="0"/>
        </w:rPr>
        <w:t>。10y利率先看</w:t>
      </w:r>
      <w:r w:rsidR="001E0C4E">
        <w:rPr>
          <w:rFonts w:ascii="標楷體" w:eastAsia="標楷體" w:hAnsi="標楷體" w:cs="Arial" w:hint="eastAsia"/>
          <w:color w:val="000000"/>
          <w:kern w:val="0"/>
        </w:rPr>
        <w:t>1.</w:t>
      </w:r>
      <w:r w:rsidR="00B3767C">
        <w:rPr>
          <w:rFonts w:ascii="標楷體" w:eastAsia="標楷體" w:hAnsi="標楷體" w:cs="Arial" w:hint="eastAsia"/>
          <w:color w:val="000000"/>
          <w:kern w:val="0"/>
        </w:rPr>
        <w:t>54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1C1C2F">
        <w:rPr>
          <w:rFonts w:ascii="標楷體" w:eastAsia="標楷體" w:hAnsi="標楷體" w:cs="Arial" w:hint="eastAsia"/>
          <w:color w:val="000000"/>
          <w:kern w:val="0"/>
        </w:rPr>
        <w:t>62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%。</w:t>
      </w:r>
    </w:p>
    <w:sectPr w:rsidR="00FA0F4F" w:rsidRPr="00600F5C" w:rsidSect="005332BF">
      <w:footerReference w:type="default" r:id="rId20"/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94" w:rsidRDefault="007C3294" w:rsidP="009A5421">
      <w:r>
        <w:separator/>
      </w:r>
    </w:p>
  </w:endnote>
  <w:endnote w:type="continuationSeparator" w:id="0">
    <w:p w:rsidR="007C3294" w:rsidRDefault="007C3294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693795"/>
      <w:docPartObj>
        <w:docPartGallery w:val="Page Numbers (Bottom of Page)"/>
        <w:docPartUnique/>
      </w:docPartObj>
    </w:sdtPr>
    <w:sdtEndPr/>
    <w:sdtContent>
      <w:p w:rsidR="00791E70" w:rsidRDefault="00791E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D67" w:rsidRPr="001F0D67">
          <w:rPr>
            <w:noProof/>
            <w:lang w:val="zh-TW"/>
          </w:rPr>
          <w:t>7</w:t>
        </w:r>
        <w:r>
          <w:fldChar w:fldCharType="end"/>
        </w:r>
      </w:p>
    </w:sdtContent>
  </w:sdt>
  <w:p w:rsidR="00791E70" w:rsidRDefault="00791E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94" w:rsidRDefault="007C3294" w:rsidP="009A5421">
      <w:r>
        <w:separator/>
      </w:r>
    </w:p>
  </w:footnote>
  <w:footnote w:type="continuationSeparator" w:id="0">
    <w:p w:rsidR="007C3294" w:rsidRDefault="007C3294" w:rsidP="009A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95579"/>
    <w:multiLevelType w:val="hybridMultilevel"/>
    <w:tmpl w:val="C9F432F2"/>
    <w:lvl w:ilvl="0" w:tplc="73564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91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A7C"/>
    <w:rsid w:val="00002C24"/>
    <w:rsid w:val="000030C5"/>
    <w:rsid w:val="000053D6"/>
    <w:rsid w:val="0000634F"/>
    <w:rsid w:val="00007333"/>
    <w:rsid w:val="00007718"/>
    <w:rsid w:val="00007B88"/>
    <w:rsid w:val="00012EDF"/>
    <w:rsid w:val="00017C67"/>
    <w:rsid w:val="00024414"/>
    <w:rsid w:val="000257AC"/>
    <w:rsid w:val="00027472"/>
    <w:rsid w:val="00036ABA"/>
    <w:rsid w:val="00037A2E"/>
    <w:rsid w:val="00056ED9"/>
    <w:rsid w:val="00062224"/>
    <w:rsid w:val="0006671F"/>
    <w:rsid w:val="000713A2"/>
    <w:rsid w:val="000724A8"/>
    <w:rsid w:val="00075C50"/>
    <w:rsid w:val="0007724B"/>
    <w:rsid w:val="00081B4A"/>
    <w:rsid w:val="00082464"/>
    <w:rsid w:val="000849C6"/>
    <w:rsid w:val="000879B2"/>
    <w:rsid w:val="000944CC"/>
    <w:rsid w:val="00094961"/>
    <w:rsid w:val="00095D94"/>
    <w:rsid w:val="00097A42"/>
    <w:rsid w:val="000A04D1"/>
    <w:rsid w:val="000A477A"/>
    <w:rsid w:val="000B3EE6"/>
    <w:rsid w:val="000B6AC2"/>
    <w:rsid w:val="000C06F0"/>
    <w:rsid w:val="000C318D"/>
    <w:rsid w:val="000C42A3"/>
    <w:rsid w:val="000C4F28"/>
    <w:rsid w:val="000C5C36"/>
    <w:rsid w:val="000C6C6F"/>
    <w:rsid w:val="000C77F5"/>
    <w:rsid w:val="000D14BF"/>
    <w:rsid w:val="000D252F"/>
    <w:rsid w:val="000D2D90"/>
    <w:rsid w:val="000D6232"/>
    <w:rsid w:val="000D62DD"/>
    <w:rsid w:val="000E012C"/>
    <w:rsid w:val="000E0D07"/>
    <w:rsid w:val="000E0EB0"/>
    <w:rsid w:val="000E2E15"/>
    <w:rsid w:val="000E386F"/>
    <w:rsid w:val="000E533D"/>
    <w:rsid w:val="000E6AC2"/>
    <w:rsid w:val="000F4E73"/>
    <w:rsid w:val="000F7DE7"/>
    <w:rsid w:val="001009D8"/>
    <w:rsid w:val="001038B4"/>
    <w:rsid w:val="00110464"/>
    <w:rsid w:val="00110F51"/>
    <w:rsid w:val="00115520"/>
    <w:rsid w:val="001158B5"/>
    <w:rsid w:val="00115CE8"/>
    <w:rsid w:val="0012142F"/>
    <w:rsid w:val="00122680"/>
    <w:rsid w:val="001229FD"/>
    <w:rsid w:val="00126281"/>
    <w:rsid w:val="0013244C"/>
    <w:rsid w:val="00134E37"/>
    <w:rsid w:val="001355C8"/>
    <w:rsid w:val="0013641B"/>
    <w:rsid w:val="00137FEB"/>
    <w:rsid w:val="00142391"/>
    <w:rsid w:val="00146282"/>
    <w:rsid w:val="00146409"/>
    <w:rsid w:val="00150C21"/>
    <w:rsid w:val="00155178"/>
    <w:rsid w:val="00156248"/>
    <w:rsid w:val="0016265B"/>
    <w:rsid w:val="00163F16"/>
    <w:rsid w:val="00164E04"/>
    <w:rsid w:val="00165B6D"/>
    <w:rsid w:val="00176304"/>
    <w:rsid w:val="001779B9"/>
    <w:rsid w:val="00177C5F"/>
    <w:rsid w:val="00187FBF"/>
    <w:rsid w:val="00194255"/>
    <w:rsid w:val="00194DC7"/>
    <w:rsid w:val="00194E99"/>
    <w:rsid w:val="001A1CD7"/>
    <w:rsid w:val="001A2274"/>
    <w:rsid w:val="001A2DEF"/>
    <w:rsid w:val="001A7D7F"/>
    <w:rsid w:val="001B2FB5"/>
    <w:rsid w:val="001B55CD"/>
    <w:rsid w:val="001C12D6"/>
    <w:rsid w:val="001C1C2F"/>
    <w:rsid w:val="001C4DD1"/>
    <w:rsid w:val="001C68D3"/>
    <w:rsid w:val="001E0C4E"/>
    <w:rsid w:val="001E6A2D"/>
    <w:rsid w:val="001E735C"/>
    <w:rsid w:val="001E7B6C"/>
    <w:rsid w:val="001F0D67"/>
    <w:rsid w:val="001F2D16"/>
    <w:rsid w:val="001F6120"/>
    <w:rsid w:val="002038C6"/>
    <w:rsid w:val="00204F86"/>
    <w:rsid w:val="0020772B"/>
    <w:rsid w:val="00212656"/>
    <w:rsid w:val="0021769D"/>
    <w:rsid w:val="00230E5C"/>
    <w:rsid w:val="0023682B"/>
    <w:rsid w:val="00240929"/>
    <w:rsid w:val="00242E9D"/>
    <w:rsid w:val="00243A76"/>
    <w:rsid w:val="0024414A"/>
    <w:rsid w:val="002464F1"/>
    <w:rsid w:val="00255449"/>
    <w:rsid w:val="00260578"/>
    <w:rsid w:val="002616F5"/>
    <w:rsid w:val="00262185"/>
    <w:rsid w:val="002708AB"/>
    <w:rsid w:val="00271532"/>
    <w:rsid w:val="0027594E"/>
    <w:rsid w:val="00275CD0"/>
    <w:rsid w:val="00282BED"/>
    <w:rsid w:val="00283AC8"/>
    <w:rsid w:val="00284C70"/>
    <w:rsid w:val="002850E3"/>
    <w:rsid w:val="00287A15"/>
    <w:rsid w:val="00295BB6"/>
    <w:rsid w:val="00297871"/>
    <w:rsid w:val="00297BD7"/>
    <w:rsid w:val="002A22B8"/>
    <w:rsid w:val="002A57FA"/>
    <w:rsid w:val="002B12D6"/>
    <w:rsid w:val="002B1FBC"/>
    <w:rsid w:val="002B23B7"/>
    <w:rsid w:val="002B273F"/>
    <w:rsid w:val="002B7C8A"/>
    <w:rsid w:val="002C006E"/>
    <w:rsid w:val="002C3E08"/>
    <w:rsid w:val="002C4107"/>
    <w:rsid w:val="002C44B1"/>
    <w:rsid w:val="002D19F9"/>
    <w:rsid w:val="002D299F"/>
    <w:rsid w:val="002D3DDD"/>
    <w:rsid w:val="002D4BC5"/>
    <w:rsid w:val="002D7EFA"/>
    <w:rsid w:val="002E004C"/>
    <w:rsid w:val="002E1230"/>
    <w:rsid w:val="002E3D16"/>
    <w:rsid w:val="002E474A"/>
    <w:rsid w:val="002E4B38"/>
    <w:rsid w:val="002E4E92"/>
    <w:rsid w:val="002F0DBD"/>
    <w:rsid w:val="002F1A5D"/>
    <w:rsid w:val="002F26C9"/>
    <w:rsid w:val="002F38FC"/>
    <w:rsid w:val="002F4BB0"/>
    <w:rsid w:val="002F70C3"/>
    <w:rsid w:val="00310242"/>
    <w:rsid w:val="0031131A"/>
    <w:rsid w:val="003127E7"/>
    <w:rsid w:val="00313893"/>
    <w:rsid w:val="00314AB7"/>
    <w:rsid w:val="00314E7C"/>
    <w:rsid w:val="003208C7"/>
    <w:rsid w:val="00320D13"/>
    <w:rsid w:val="00322228"/>
    <w:rsid w:val="0032230A"/>
    <w:rsid w:val="00325971"/>
    <w:rsid w:val="00327B5B"/>
    <w:rsid w:val="00332A81"/>
    <w:rsid w:val="003360E6"/>
    <w:rsid w:val="00343709"/>
    <w:rsid w:val="00345A33"/>
    <w:rsid w:val="00346031"/>
    <w:rsid w:val="00350A00"/>
    <w:rsid w:val="00350F81"/>
    <w:rsid w:val="003521E3"/>
    <w:rsid w:val="003600DC"/>
    <w:rsid w:val="00360148"/>
    <w:rsid w:val="00361772"/>
    <w:rsid w:val="00361CA4"/>
    <w:rsid w:val="00363BD1"/>
    <w:rsid w:val="003640C2"/>
    <w:rsid w:val="00364CAB"/>
    <w:rsid w:val="00365302"/>
    <w:rsid w:val="00367A05"/>
    <w:rsid w:val="00370A31"/>
    <w:rsid w:val="00370A53"/>
    <w:rsid w:val="003758D3"/>
    <w:rsid w:val="0037753F"/>
    <w:rsid w:val="00380BE4"/>
    <w:rsid w:val="0038232E"/>
    <w:rsid w:val="00382E81"/>
    <w:rsid w:val="00383773"/>
    <w:rsid w:val="00384DF4"/>
    <w:rsid w:val="0038668F"/>
    <w:rsid w:val="00386E0D"/>
    <w:rsid w:val="00392B58"/>
    <w:rsid w:val="00392F03"/>
    <w:rsid w:val="00396152"/>
    <w:rsid w:val="00396191"/>
    <w:rsid w:val="00397545"/>
    <w:rsid w:val="003A04FC"/>
    <w:rsid w:val="003A5798"/>
    <w:rsid w:val="003A6C24"/>
    <w:rsid w:val="003A762F"/>
    <w:rsid w:val="003B0D81"/>
    <w:rsid w:val="003B327E"/>
    <w:rsid w:val="003C7A71"/>
    <w:rsid w:val="003D1701"/>
    <w:rsid w:val="003D2112"/>
    <w:rsid w:val="003D6497"/>
    <w:rsid w:val="003E13F0"/>
    <w:rsid w:val="003E5E79"/>
    <w:rsid w:val="003F1328"/>
    <w:rsid w:val="003F35FA"/>
    <w:rsid w:val="003F41F7"/>
    <w:rsid w:val="003F54FA"/>
    <w:rsid w:val="003F79EC"/>
    <w:rsid w:val="00400CCD"/>
    <w:rsid w:val="0040134F"/>
    <w:rsid w:val="00403728"/>
    <w:rsid w:val="00404D41"/>
    <w:rsid w:val="00404E15"/>
    <w:rsid w:val="00407884"/>
    <w:rsid w:val="00410B08"/>
    <w:rsid w:val="004127DC"/>
    <w:rsid w:val="00412D0B"/>
    <w:rsid w:val="0041787D"/>
    <w:rsid w:val="004204A7"/>
    <w:rsid w:val="00420A67"/>
    <w:rsid w:val="00422055"/>
    <w:rsid w:val="00427914"/>
    <w:rsid w:val="004279A5"/>
    <w:rsid w:val="00433B68"/>
    <w:rsid w:val="004357FC"/>
    <w:rsid w:val="00437D47"/>
    <w:rsid w:val="00441499"/>
    <w:rsid w:val="00441592"/>
    <w:rsid w:val="004432F9"/>
    <w:rsid w:val="004446B1"/>
    <w:rsid w:val="00446433"/>
    <w:rsid w:val="00450CCA"/>
    <w:rsid w:val="00451645"/>
    <w:rsid w:val="004525CC"/>
    <w:rsid w:val="004557E0"/>
    <w:rsid w:val="004604A0"/>
    <w:rsid w:val="0046590A"/>
    <w:rsid w:val="00467DA3"/>
    <w:rsid w:val="0047258F"/>
    <w:rsid w:val="00484E1E"/>
    <w:rsid w:val="004859A6"/>
    <w:rsid w:val="00492151"/>
    <w:rsid w:val="00492D7B"/>
    <w:rsid w:val="004B3AD1"/>
    <w:rsid w:val="004B5C92"/>
    <w:rsid w:val="004B6627"/>
    <w:rsid w:val="004B7C90"/>
    <w:rsid w:val="004C0DF3"/>
    <w:rsid w:val="004C43A9"/>
    <w:rsid w:val="004C60F5"/>
    <w:rsid w:val="004D4A2A"/>
    <w:rsid w:val="004D4DDA"/>
    <w:rsid w:val="004D5956"/>
    <w:rsid w:val="004E2520"/>
    <w:rsid w:val="004E6255"/>
    <w:rsid w:val="004E7CA7"/>
    <w:rsid w:val="00500B96"/>
    <w:rsid w:val="00503396"/>
    <w:rsid w:val="005064D3"/>
    <w:rsid w:val="00514A99"/>
    <w:rsid w:val="00520190"/>
    <w:rsid w:val="005204FD"/>
    <w:rsid w:val="0052685B"/>
    <w:rsid w:val="00527B88"/>
    <w:rsid w:val="0053090A"/>
    <w:rsid w:val="00530F1D"/>
    <w:rsid w:val="005332BF"/>
    <w:rsid w:val="0053454E"/>
    <w:rsid w:val="00535F1E"/>
    <w:rsid w:val="00540419"/>
    <w:rsid w:val="00542964"/>
    <w:rsid w:val="005437B0"/>
    <w:rsid w:val="0055320E"/>
    <w:rsid w:val="00554370"/>
    <w:rsid w:val="0055656A"/>
    <w:rsid w:val="005659B1"/>
    <w:rsid w:val="00567C7E"/>
    <w:rsid w:val="00573F2D"/>
    <w:rsid w:val="00576229"/>
    <w:rsid w:val="005832CB"/>
    <w:rsid w:val="005878E3"/>
    <w:rsid w:val="00587937"/>
    <w:rsid w:val="00590715"/>
    <w:rsid w:val="005952A3"/>
    <w:rsid w:val="005962B3"/>
    <w:rsid w:val="005962C4"/>
    <w:rsid w:val="005A049A"/>
    <w:rsid w:val="005A2CE3"/>
    <w:rsid w:val="005A3DEB"/>
    <w:rsid w:val="005B5196"/>
    <w:rsid w:val="005C382F"/>
    <w:rsid w:val="005C4F4E"/>
    <w:rsid w:val="005C54CC"/>
    <w:rsid w:val="005C6664"/>
    <w:rsid w:val="005C67A8"/>
    <w:rsid w:val="005C7E77"/>
    <w:rsid w:val="005D4490"/>
    <w:rsid w:val="005D4C42"/>
    <w:rsid w:val="005D55D4"/>
    <w:rsid w:val="005D5B86"/>
    <w:rsid w:val="005E3048"/>
    <w:rsid w:val="005E4492"/>
    <w:rsid w:val="005E733E"/>
    <w:rsid w:val="0060048D"/>
    <w:rsid w:val="0060072D"/>
    <w:rsid w:val="00600F5C"/>
    <w:rsid w:val="00606DD6"/>
    <w:rsid w:val="006126F7"/>
    <w:rsid w:val="006177C6"/>
    <w:rsid w:val="006246B0"/>
    <w:rsid w:val="00632660"/>
    <w:rsid w:val="00636955"/>
    <w:rsid w:val="0063773C"/>
    <w:rsid w:val="00643D43"/>
    <w:rsid w:val="00650B93"/>
    <w:rsid w:val="00655376"/>
    <w:rsid w:val="006566A5"/>
    <w:rsid w:val="00656FC6"/>
    <w:rsid w:val="006577E8"/>
    <w:rsid w:val="0067471C"/>
    <w:rsid w:val="006765D3"/>
    <w:rsid w:val="00676E8A"/>
    <w:rsid w:val="006816EF"/>
    <w:rsid w:val="00685587"/>
    <w:rsid w:val="006911E0"/>
    <w:rsid w:val="00692DAE"/>
    <w:rsid w:val="00694B6D"/>
    <w:rsid w:val="00695F15"/>
    <w:rsid w:val="0069694B"/>
    <w:rsid w:val="006A1B2C"/>
    <w:rsid w:val="006A3BFC"/>
    <w:rsid w:val="006A480E"/>
    <w:rsid w:val="006A6663"/>
    <w:rsid w:val="006A6D72"/>
    <w:rsid w:val="006A731E"/>
    <w:rsid w:val="006A7D3C"/>
    <w:rsid w:val="006B153B"/>
    <w:rsid w:val="006B22CC"/>
    <w:rsid w:val="006B640A"/>
    <w:rsid w:val="006C13BA"/>
    <w:rsid w:val="006C57F6"/>
    <w:rsid w:val="006C7C11"/>
    <w:rsid w:val="006D3ED6"/>
    <w:rsid w:val="006D5B9C"/>
    <w:rsid w:val="006E065F"/>
    <w:rsid w:val="006F124E"/>
    <w:rsid w:val="006F2B02"/>
    <w:rsid w:val="006F3005"/>
    <w:rsid w:val="006F58C2"/>
    <w:rsid w:val="006F65F3"/>
    <w:rsid w:val="00711444"/>
    <w:rsid w:val="00713BB1"/>
    <w:rsid w:val="007230E1"/>
    <w:rsid w:val="00732308"/>
    <w:rsid w:val="00732D01"/>
    <w:rsid w:val="00735750"/>
    <w:rsid w:val="00735CD5"/>
    <w:rsid w:val="00740924"/>
    <w:rsid w:val="007423E5"/>
    <w:rsid w:val="00750A76"/>
    <w:rsid w:val="007514BE"/>
    <w:rsid w:val="007538BE"/>
    <w:rsid w:val="00756C67"/>
    <w:rsid w:val="0076320B"/>
    <w:rsid w:val="007666FA"/>
    <w:rsid w:val="00772968"/>
    <w:rsid w:val="007841E5"/>
    <w:rsid w:val="00785211"/>
    <w:rsid w:val="00786E45"/>
    <w:rsid w:val="007902B0"/>
    <w:rsid w:val="00790F40"/>
    <w:rsid w:val="0079150C"/>
    <w:rsid w:val="00791E70"/>
    <w:rsid w:val="00794EE3"/>
    <w:rsid w:val="007A2930"/>
    <w:rsid w:val="007A4304"/>
    <w:rsid w:val="007A44FD"/>
    <w:rsid w:val="007A7AD2"/>
    <w:rsid w:val="007B2BE4"/>
    <w:rsid w:val="007C0118"/>
    <w:rsid w:val="007C0B2A"/>
    <w:rsid w:val="007C1625"/>
    <w:rsid w:val="007C20EB"/>
    <w:rsid w:val="007C3294"/>
    <w:rsid w:val="007C34A2"/>
    <w:rsid w:val="007D548E"/>
    <w:rsid w:val="007E14A5"/>
    <w:rsid w:val="007E1539"/>
    <w:rsid w:val="007E22E8"/>
    <w:rsid w:val="007F02C4"/>
    <w:rsid w:val="007F15C0"/>
    <w:rsid w:val="007F1877"/>
    <w:rsid w:val="007F3684"/>
    <w:rsid w:val="007F6479"/>
    <w:rsid w:val="00800A7C"/>
    <w:rsid w:val="0080691B"/>
    <w:rsid w:val="0081209B"/>
    <w:rsid w:val="008152CA"/>
    <w:rsid w:val="00815786"/>
    <w:rsid w:val="0082512A"/>
    <w:rsid w:val="00826E64"/>
    <w:rsid w:val="00832042"/>
    <w:rsid w:val="00832A60"/>
    <w:rsid w:val="0083408D"/>
    <w:rsid w:val="0083451F"/>
    <w:rsid w:val="00835361"/>
    <w:rsid w:val="008372C4"/>
    <w:rsid w:val="008405D4"/>
    <w:rsid w:val="008410F5"/>
    <w:rsid w:val="00841277"/>
    <w:rsid w:val="00846AE5"/>
    <w:rsid w:val="00847E9C"/>
    <w:rsid w:val="00850F26"/>
    <w:rsid w:val="00861091"/>
    <w:rsid w:val="00862138"/>
    <w:rsid w:val="00865AA6"/>
    <w:rsid w:val="008671F6"/>
    <w:rsid w:val="00867BB9"/>
    <w:rsid w:val="00870530"/>
    <w:rsid w:val="00871582"/>
    <w:rsid w:val="00873716"/>
    <w:rsid w:val="00880D7C"/>
    <w:rsid w:val="00882267"/>
    <w:rsid w:val="008859DE"/>
    <w:rsid w:val="00887011"/>
    <w:rsid w:val="00890A5E"/>
    <w:rsid w:val="00890F99"/>
    <w:rsid w:val="008934D9"/>
    <w:rsid w:val="008A06FC"/>
    <w:rsid w:val="008A128C"/>
    <w:rsid w:val="008A1D26"/>
    <w:rsid w:val="008A3054"/>
    <w:rsid w:val="008A3091"/>
    <w:rsid w:val="008A6B4D"/>
    <w:rsid w:val="008A718C"/>
    <w:rsid w:val="008B63FB"/>
    <w:rsid w:val="008C0CC7"/>
    <w:rsid w:val="008C59CC"/>
    <w:rsid w:val="008D07B8"/>
    <w:rsid w:val="008D0EA7"/>
    <w:rsid w:val="008D47DC"/>
    <w:rsid w:val="008D5537"/>
    <w:rsid w:val="008D566F"/>
    <w:rsid w:val="008D5711"/>
    <w:rsid w:val="008D7198"/>
    <w:rsid w:val="008E211E"/>
    <w:rsid w:val="008E23AE"/>
    <w:rsid w:val="008E2C65"/>
    <w:rsid w:val="008E3E99"/>
    <w:rsid w:val="008F1DFA"/>
    <w:rsid w:val="008F32B6"/>
    <w:rsid w:val="008F3FF6"/>
    <w:rsid w:val="008F7A4B"/>
    <w:rsid w:val="009005F8"/>
    <w:rsid w:val="00902833"/>
    <w:rsid w:val="00903B2B"/>
    <w:rsid w:val="00904801"/>
    <w:rsid w:val="00904AE8"/>
    <w:rsid w:val="0090679A"/>
    <w:rsid w:val="00907B8E"/>
    <w:rsid w:val="00910327"/>
    <w:rsid w:val="00915FCF"/>
    <w:rsid w:val="0091640F"/>
    <w:rsid w:val="00920DFF"/>
    <w:rsid w:val="0092495B"/>
    <w:rsid w:val="00924D56"/>
    <w:rsid w:val="0093014D"/>
    <w:rsid w:val="0093519D"/>
    <w:rsid w:val="00935824"/>
    <w:rsid w:val="00942624"/>
    <w:rsid w:val="009457F7"/>
    <w:rsid w:val="00951618"/>
    <w:rsid w:val="00953659"/>
    <w:rsid w:val="00955D67"/>
    <w:rsid w:val="0096694B"/>
    <w:rsid w:val="00971E49"/>
    <w:rsid w:val="00974238"/>
    <w:rsid w:val="0097496F"/>
    <w:rsid w:val="00975153"/>
    <w:rsid w:val="0097626E"/>
    <w:rsid w:val="00980AE8"/>
    <w:rsid w:val="00981086"/>
    <w:rsid w:val="00985EF5"/>
    <w:rsid w:val="0099533F"/>
    <w:rsid w:val="00995EE4"/>
    <w:rsid w:val="009972DC"/>
    <w:rsid w:val="009A2EE2"/>
    <w:rsid w:val="009A5421"/>
    <w:rsid w:val="009A59E1"/>
    <w:rsid w:val="009A763C"/>
    <w:rsid w:val="009A77A9"/>
    <w:rsid w:val="009B1147"/>
    <w:rsid w:val="009B43F1"/>
    <w:rsid w:val="009B6FEE"/>
    <w:rsid w:val="009C3CDE"/>
    <w:rsid w:val="009C6F04"/>
    <w:rsid w:val="009C77F6"/>
    <w:rsid w:val="009D073E"/>
    <w:rsid w:val="009D0D1E"/>
    <w:rsid w:val="009D2AEE"/>
    <w:rsid w:val="009E034A"/>
    <w:rsid w:val="009E0EC5"/>
    <w:rsid w:val="009E1A8D"/>
    <w:rsid w:val="009E2A2B"/>
    <w:rsid w:val="009E5C43"/>
    <w:rsid w:val="009F0860"/>
    <w:rsid w:val="009F3318"/>
    <w:rsid w:val="009F4633"/>
    <w:rsid w:val="009F54EB"/>
    <w:rsid w:val="009F5659"/>
    <w:rsid w:val="009F5DBA"/>
    <w:rsid w:val="009F62AB"/>
    <w:rsid w:val="00A0000E"/>
    <w:rsid w:val="00A00394"/>
    <w:rsid w:val="00A00CF2"/>
    <w:rsid w:val="00A01C65"/>
    <w:rsid w:val="00A06FA4"/>
    <w:rsid w:val="00A073E1"/>
    <w:rsid w:val="00A11FB0"/>
    <w:rsid w:val="00A1266F"/>
    <w:rsid w:val="00A1548F"/>
    <w:rsid w:val="00A24591"/>
    <w:rsid w:val="00A3433B"/>
    <w:rsid w:val="00A343AE"/>
    <w:rsid w:val="00A35061"/>
    <w:rsid w:val="00A371E6"/>
    <w:rsid w:val="00A4026E"/>
    <w:rsid w:val="00A41755"/>
    <w:rsid w:val="00A41ACD"/>
    <w:rsid w:val="00A46A8B"/>
    <w:rsid w:val="00A471AE"/>
    <w:rsid w:val="00A53107"/>
    <w:rsid w:val="00A53D35"/>
    <w:rsid w:val="00A619E0"/>
    <w:rsid w:val="00A61A08"/>
    <w:rsid w:val="00A61AE6"/>
    <w:rsid w:val="00A638B6"/>
    <w:rsid w:val="00A63945"/>
    <w:rsid w:val="00A64156"/>
    <w:rsid w:val="00A6456A"/>
    <w:rsid w:val="00A657AC"/>
    <w:rsid w:val="00A66782"/>
    <w:rsid w:val="00A679FC"/>
    <w:rsid w:val="00A71B89"/>
    <w:rsid w:val="00A72F55"/>
    <w:rsid w:val="00A73A67"/>
    <w:rsid w:val="00A75465"/>
    <w:rsid w:val="00A80240"/>
    <w:rsid w:val="00A85F94"/>
    <w:rsid w:val="00A86772"/>
    <w:rsid w:val="00A900A0"/>
    <w:rsid w:val="00A92CD8"/>
    <w:rsid w:val="00A95B3E"/>
    <w:rsid w:val="00A9767B"/>
    <w:rsid w:val="00A97B4D"/>
    <w:rsid w:val="00AA43DE"/>
    <w:rsid w:val="00AA67E3"/>
    <w:rsid w:val="00AB1B10"/>
    <w:rsid w:val="00AB1C5F"/>
    <w:rsid w:val="00AB26FB"/>
    <w:rsid w:val="00AB393B"/>
    <w:rsid w:val="00AB605A"/>
    <w:rsid w:val="00AB71A1"/>
    <w:rsid w:val="00AB76A4"/>
    <w:rsid w:val="00AC3A9E"/>
    <w:rsid w:val="00AC7380"/>
    <w:rsid w:val="00AC7FCF"/>
    <w:rsid w:val="00AD0164"/>
    <w:rsid w:val="00AD0C73"/>
    <w:rsid w:val="00AD40B7"/>
    <w:rsid w:val="00AD5734"/>
    <w:rsid w:val="00AE46BD"/>
    <w:rsid w:val="00AE5328"/>
    <w:rsid w:val="00AE71F3"/>
    <w:rsid w:val="00AF06EB"/>
    <w:rsid w:val="00B00DE6"/>
    <w:rsid w:val="00B053F9"/>
    <w:rsid w:val="00B10245"/>
    <w:rsid w:val="00B15C83"/>
    <w:rsid w:val="00B15CE4"/>
    <w:rsid w:val="00B20152"/>
    <w:rsid w:val="00B20966"/>
    <w:rsid w:val="00B2107E"/>
    <w:rsid w:val="00B23D8D"/>
    <w:rsid w:val="00B2497C"/>
    <w:rsid w:val="00B25D68"/>
    <w:rsid w:val="00B263AA"/>
    <w:rsid w:val="00B26E54"/>
    <w:rsid w:val="00B3013A"/>
    <w:rsid w:val="00B310E7"/>
    <w:rsid w:val="00B320A9"/>
    <w:rsid w:val="00B32F9F"/>
    <w:rsid w:val="00B3412A"/>
    <w:rsid w:val="00B3767C"/>
    <w:rsid w:val="00B379FA"/>
    <w:rsid w:val="00B37CD1"/>
    <w:rsid w:val="00B40DE8"/>
    <w:rsid w:val="00B4495B"/>
    <w:rsid w:val="00B45F79"/>
    <w:rsid w:val="00B465BF"/>
    <w:rsid w:val="00B46B87"/>
    <w:rsid w:val="00B50050"/>
    <w:rsid w:val="00B5191D"/>
    <w:rsid w:val="00B5382D"/>
    <w:rsid w:val="00B53C8C"/>
    <w:rsid w:val="00B53E68"/>
    <w:rsid w:val="00B56167"/>
    <w:rsid w:val="00B65968"/>
    <w:rsid w:val="00B73647"/>
    <w:rsid w:val="00B73A0E"/>
    <w:rsid w:val="00B755F2"/>
    <w:rsid w:val="00B81393"/>
    <w:rsid w:val="00B81A48"/>
    <w:rsid w:val="00B81BEA"/>
    <w:rsid w:val="00B83124"/>
    <w:rsid w:val="00B84CDF"/>
    <w:rsid w:val="00B869FE"/>
    <w:rsid w:val="00B9027B"/>
    <w:rsid w:val="00B912FE"/>
    <w:rsid w:val="00BA1540"/>
    <w:rsid w:val="00BA1931"/>
    <w:rsid w:val="00BA1DA9"/>
    <w:rsid w:val="00BA2827"/>
    <w:rsid w:val="00BA31AA"/>
    <w:rsid w:val="00BB3BFB"/>
    <w:rsid w:val="00BC0FAF"/>
    <w:rsid w:val="00BC2096"/>
    <w:rsid w:val="00BC3F0E"/>
    <w:rsid w:val="00BC6AAE"/>
    <w:rsid w:val="00BC723F"/>
    <w:rsid w:val="00BD18D8"/>
    <w:rsid w:val="00BD4D8C"/>
    <w:rsid w:val="00BD7A16"/>
    <w:rsid w:val="00BE2D66"/>
    <w:rsid w:val="00BE31A0"/>
    <w:rsid w:val="00BE66AB"/>
    <w:rsid w:val="00BE7532"/>
    <w:rsid w:val="00BF3FB0"/>
    <w:rsid w:val="00BF4BF9"/>
    <w:rsid w:val="00BF5DB6"/>
    <w:rsid w:val="00C04F5A"/>
    <w:rsid w:val="00C068C5"/>
    <w:rsid w:val="00C1000B"/>
    <w:rsid w:val="00C13ED8"/>
    <w:rsid w:val="00C149CF"/>
    <w:rsid w:val="00C150DA"/>
    <w:rsid w:val="00C16FFF"/>
    <w:rsid w:val="00C22307"/>
    <w:rsid w:val="00C22CC4"/>
    <w:rsid w:val="00C26E5B"/>
    <w:rsid w:val="00C273D8"/>
    <w:rsid w:val="00C27AC3"/>
    <w:rsid w:val="00C335B0"/>
    <w:rsid w:val="00C34E0C"/>
    <w:rsid w:val="00C364C5"/>
    <w:rsid w:val="00C416D1"/>
    <w:rsid w:val="00C44121"/>
    <w:rsid w:val="00C452FB"/>
    <w:rsid w:val="00C55E53"/>
    <w:rsid w:val="00C61EF8"/>
    <w:rsid w:val="00C63140"/>
    <w:rsid w:val="00C643FD"/>
    <w:rsid w:val="00C65330"/>
    <w:rsid w:val="00C6733F"/>
    <w:rsid w:val="00C75696"/>
    <w:rsid w:val="00C771D1"/>
    <w:rsid w:val="00C87A8D"/>
    <w:rsid w:val="00C905D1"/>
    <w:rsid w:val="00C9203A"/>
    <w:rsid w:val="00C92881"/>
    <w:rsid w:val="00C95B4C"/>
    <w:rsid w:val="00CA0F93"/>
    <w:rsid w:val="00CA1E32"/>
    <w:rsid w:val="00CA34A4"/>
    <w:rsid w:val="00CA5018"/>
    <w:rsid w:val="00CB6738"/>
    <w:rsid w:val="00CC4470"/>
    <w:rsid w:val="00CC7B57"/>
    <w:rsid w:val="00CD19CB"/>
    <w:rsid w:val="00CD678D"/>
    <w:rsid w:val="00CD7100"/>
    <w:rsid w:val="00CE03FD"/>
    <w:rsid w:val="00CE1BA1"/>
    <w:rsid w:val="00CE6437"/>
    <w:rsid w:val="00CF0128"/>
    <w:rsid w:val="00CF3AB5"/>
    <w:rsid w:val="00CF4BD4"/>
    <w:rsid w:val="00CF5833"/>
    <w:rsid w:val="00CF7CCC"/>
    <w:rsid w:val="00D013FC"/>
    <w:rsid w:val="00D03D35"/>
    <w:rsid w:val="00D03D46"/>
    <w:rsid w:val="00D12F90"/>
    <w:rsid w:val="00D21095"/>
    <w:rsid w:val="00D235F7"/>
    <w:rsid w:val="00D328C3"/>
    <w:rsid w:val="00D3740E"/>
    <w:rsid w:val="00D441E0"/>
    <w:rsid w:val="00D50DED"/>
    <w:rsid w:val="00D516AF"/>
    <w:rsid w:val="00D52443"/>
    <w:rsid w:val="00D53EC1"/>
    <w:rsid w:val="00D61ABB"/>
    <w:rsid w:val="00D62DCB"/>
    <w:rsid w:val="00D65DAC"/>
    <w:rsid w:val="00D710F2"/>
    <w:rsid w:val="00D712C8"/>
    <w:rsid w:val="00D77F70"/>
    <w:rsid w:val="00D77F96"/>
    <w:rsid w:val="00D8551C"/>
    <w:rsid w:val="00D906CC"/>
    <w:rsid w:val="00D90764"/>
    <w:rsid w:val="00D92519"/>
    <w:rsid w:val="00D963E4"/>
    <w:rsid w:val="00D967DD"/>
    <w:rsid w:val="00D96846"/>
    <w:rsid w:val="00DA0F0D"/>
    <w:rsid w:val="00DA3DD0"/>
    <w:rsid w:val="00DA75E0"/>
    <w:rsid w:val="00DA76B3"/>
    <w:rsid w:val="00DB0B35"/>
    <w:rsid w:val="00DB1B11"/>
    <w:rsid w:val="00DB48B5"/>
    <w:rsid w:val="00DB6070"/>
    <w:rsid w:val="00DC0632"/>
    <w:rsid w:val="00DC1096"/>
    <w:rsid w:val="00DC4D4D"/>
    <w:rsid w:val="00DC4F84"/>
    <w:rsid w:val="00DC6398"/>
    <w:rsid w:val="00DD0645"/>
    <w:rsid w:val="00DD182A"/>
    <w:rsid w:val="00DD2378"/>
    <w:rsid w:val="00DD311B"/>
    <w:rsid w:val="00DE0833"/>
    <w:rsid w:val="00DE0E2D"/>
    <w:rsid w:val="00DE10FA"/>
    <w:rsid w:val="00DE1419"/>
    <w:rsid w:val="00DE42B6"/>
    <w:rsid w:val="00DE4CCF"/>
    <w:rsid w:val="00DE4D36"/>
    <w:rsid w:val="00DE6FAA"/>
    <w:rsid w:val="00DF07B8"/>
    <w:rsid w:val="00DF0ABC"/>
    <w:rsid w:val="00DF32B2"/>
    <w:rsid w:val="00DF6BB5"/>
    <w:rsid w:val="00DF7432"/>
    <w:rsid w:val="00E002B1"/>
    <w:rsid w:val="00E148CC"/>
    <w:rsid w:val="00E14C24"/>
    <w:rsid w:val="00E17BFE"/>
    <w:rsid w:val="00E2348D"/>
    <w:rsid w:val="00E343E6"/>
    <w:rsid w:val="00E346F5"/>
    <w:rsid w:val="00E35135"/>
    <w:rsid w:val="00E37152"/>
    <w:rsid w:val="00E401B7"/>
    <w:rsid w:val="00E416A4"/>
    <w:rsid w:val="00E42292"/>
    <w:rsid w:val="00E42B5D"/>
    <w:rsid w:val="00E43AFE"/>
    <w:rsid w:val="00E44C9B"/>
    <w:rsid w:val="00E52888"/>
    <w:rsid w:val="00E5723F"/>
    <w:rsid w:val="00E604AE"/>
    <w:rsid w:val="00E60DEC"/>
    <w:rsid w:val="00E61E44"/>
    <w:rsid w:val="00E6395A"/>
    <w:rsid w:val="00E64247"/>
    <w:rsid w:val="00E65F36"/>
    <w:rsid w:val="00E67E39"/>
    <w:rsid w:val="00E704EF"/>
    <w:rsid w:val="00E712D8"/>
    <w:rsid w:val="00E72F68"/>
    <w:rsid w:val="00E732E4"/>
    <w:rsid w:val="00E747DE"/>
    <w:rsid w:val="00E75306"/>
    <w:rsid w:val="00E77390"/>
    <w:rsid w:val="00E83099"/>
    <w:rsid w:val="00E83125"/>
    <w:rsid w:val="00E8719B"/>
    <w:rsid w:val="00E91BAD"/>
    <w:rsid w:val="00E92238"/>
    <w:rsid w:val="00E935D7"/>
    <w:rsid w:val="00E948F2"/>
    <w:rsid w:val="00E949D1"/>
    <w:rsid w:val="00EA3BE3"/>
    <w:rsid w:val="00EB196D"/>
    <w:rsid w:val="00EB1D72"/>
    <w:rsid w:val="00EB3C15"/>
    <w:rsid w:val="00EB4DA6"/>
    <w:rsid w:val="00EB5062"/>
    <w:rsid w:val="00EB77FD"/>
    <w:rsid w:val="00EC1F48"/>
    <w:rsid w:val="00EC35E7"/>
    <w:rsid w:val="00EC503A"/>
    <w:rsid w:val="00EC788F"/>
    <w:rsid w:val="00ED639C"/>
    <w:rsid w:val="00EE0FEF"/>
    <w:rsid w:val="00EE28F0"/>
    <w:rsid w:val="00EF15CC"/>
    <w:rsid w:val="00EF2C1B"/>
    <w:rsid w:val="00EF367A"/>
    <w:rsid w:val="00EF501F"/>
    <w:rsid w:val="00F00997"/>
    <w:rsid w:val="00F0215A"/>
    <w:rsid w:val="00F03AA0"/>
    <w:rsid w:val="00F06D4D"/>
    <w:rsid w:val="00F110CE"/>
    <w:rsid w:val="00F14A36"/>
    <w:rsid w:val="00F159D0"/>
    <w:rsid w:val="00F15A8A"/>
    <w:rsid w:val="00F16577"/>
    <w:rsid w:val="00F172D2"/>
    <w:rsid w:val="00F17D68"/>
    <w:rsid w:val="00F21861"/>
    <w:rsid w:val="00F31BE1"/>
    <w:rsid w:val="00F41DAB"/>
    <w:rsid w:val="00F434D6"/>
    <w:rsid w:val="00F45925"/>
    <w:rsid w:val="00F46C18"/>
    <w:rsid w:val="00F47A10"/>
    <w:rsid w:val="00F534CA"/>
    <w:rsid w:val="00F62262"/>
    <w:rsid w:val="00F63696"/>
    <w:rsid w:val="00F63892"/>
    <w:rsid w:val="00F63D79"/>
    <w:rsid w:val="00F65C83"/>
    <w:rsid w:val="00F70F29"/>
    <w:rsid w:val="00F7206C"/>
    <w:rsid w:val="00F75C26"/>
    <w:rsid w:val="00F76392"/>
    <w:rsid w:val="00F8047D"/>
    <w:rsid w:val="00F823D4"/>
    <w:rsid w:val="00F82563"/>
    <w:rsid w:val="00F84CEF"/>
    <w:rsid w:val="00F85183"/>
    <w:rsid w:val="00F86852"/>
    <w:rsid w:val="00F906E0"/>
    <w:rsid w:val="00F92C76"/>
    <w:rsid w:val="00F92E9C"/>
    <w:rsid w:val="00F96223"/>
    <w:rsid w:val="00F97555"/>
    <w:rsid w:val="00FA0F4F"/>
    <w:rsid w:val="00FA0FDC"/>
    <w:rsid w:val="00FA150F"/>
    <w:rsid w:val="00FB2C8A"/>
    <w:rsid w:val="00FC0B2F"/>
    <w:rsid w:val="00FC0C79"/>
    <w:rsid w:val="00FC3A4B"/>
    <w:rsid w:val="00FC6C81"/>
    <w:rsid w:val="00FC777C"/>
    <w:rsid w:val="00FD31BB"/>
    <w:rsid w:val="00FE063B"/>
    <w:rsid w:val="00FE0717"/>
    <w:rsid w:val="00FE7425"/>
    <w:rsid w:val="00FF032C"/>
    <w:rsid w:val="00FF0FA2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1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List Paragraph"/>
    <w:basedOn w:val="a"/>
    <w:uiPriority w:val="34"/>
    <w:qFormat/>
    <w:rsid w:val="00BF5DB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gif"/><Relationship Id="rId19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215F6-9501-417B-BB61-AD49AB10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3281</TotalTime>
  <Pages>7</Pages>
  <Words>189</Words>
  <Characters>1078</Characters>
  <Application>Microsoft Office Word</Application>
  <DocSecurity>0</DocSecurity>
  <Lines>8</Lines>
  <Paragraphs>2</Paragraphs>
  <ScaleCrop>false</ScaleCrop>
  <Company>大中票券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彭博系統</dc:creator>
  <cp:lastModifiedBy>彭博系統</cp:lastModifiedBy>
  <cp:revision>133</cp:revision>
  <cp:lastPrinted>2015-05-18T03:09:00Z</cp:lastPrinted>
  <dcterms:created xsi:type="dcterms:W3CDTF">2014-04-23T05:31:00Z</dcterms:created>
  <dcterms:modified xsi:type="dcterms:W3CDTF">2015-05-18T06:58:00Z</dcterms:modified>
</cp:coreProperties>
</file>