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F159D0">
        <w:rPr>
          <w:rFonts w:ascii="標楷體" w:eastAsia="標楷體" w:hAnsi="標楷體" w:hint="eastAsia"/>
          <w:b/>
          <w:sz w:val="28"/>
          <w:szCs w:val="28"/>
        </w:rPr>
        <w:t xml:space="preserve">  2014</w:t>
      </w:r>
      <w:r w:rsidR="00492D7B">
        <w:rPr>
          <w:rFonts w:ascii="標楷體" w:eastAsia="標楷體" w:hAnsi="標楷體"/>
          <w:b/>
          <w:sz w:val="28"/>
          <w:szCs w:val="28"/>
        </w:rPr>
        <w:t>/</w:t>
      </w:r>
      <w:r w:rsidR="00E92238">
        <w:rPr>
          <w:rFonts w:ascii="標楷體" w:eastAsia="標楷體" w:hAnsi="標楷體" w:hint="eastAsia"/>
          <w:b/>
          <w:sz w:val="28"/>
          <w:szCs w:val="28"/>
        </w:rPr>
        <w:t>9/22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9767B" w:rsidRDefault="002464F1" w:rsidP="00E52888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持續上漲，因為在FOMC會議前，市場預期聲明中「維持低利率一段長</w:t>
      </w:r>
      <w:proofErr w:type="gramStart"/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期間」</w:t>
      </w:r>
      <w:proofErr w:type="gramEnd"/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的字眼將有所改變，以及舊金山</w:t>
      </w:r>
      <w:r w:rsidR="00E92238" w:rsidRPr="00E92238">
        <w:rPr>
          <w:rFonts w:ascii="標楷體" w:eastAsia="標楷體" w:hAnsi="標楷體" w:cs="Arial" w:hint="eastAsia"/>
          <w:color w:val="000000"/>
          <w:kern w:val="0"/>
          <w:szCs w:val="24"/>
        </w:rPr>
        <w:t>聯</w:t>
      </w:r>
      <w:proofErr w:type="gramStart"/>
      <w:r w:rsidR="00E92238" w:rsidRPr="00E92238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E92238" w:rsidRPr="00E92238">
        <w:rPr>
          <w:rFonts w:ascii="標楷體" w:eastAsia="標楷體" w:hAnsi="標楷體" w:cs="Arial" w:hint="eastAsia"/>
          <w:color w:val="000000"/>
          <w:kern w:val="0"/>
          <w:szCs w:val="24"/>
        </w:rPr>
        <w:t>會發布研究報告指出，投資人可能低估聯</w:t>
      </w:r>
      <w:proofErr w:type="gramStart"/>
      <w:r w:rsidR="00E92238" w:rsidRPr="00E92238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E92238" w:rsidRPr="00E92238">
        <w:rPr>
          <w:rFonts w:ascii="標楷體" w:eastAsia="標楷體" w:hAnsi="標楷體" w:cs="Arial" w:hint="eastAsia"/>
          <w:color w:val="000000"/>
          <w:kern w:val="0"/>
          <w:szCs w:val="24"/>
        </w:rPr>
        <w:t>會升息的速度，引發市場擔憂</w:t>
      </w:r>
      <w:r w:rsidR="00685587" w:rsidRPr="0068558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引導美債10y利率回到2.60%上方。</w:t>
      </w:r>
      <w:r w:rsidR="004279A5">
        <w:rPr>
          <w:rFonts w:ascii="標楷體" w:eastAsia="標楷體" w:hAnsi="標楷體" w:cs="Arial" w:hint="eastAsia"/>
          <w:color w:val="000000"/>
          <w:kern w:val="0"/>
          <w:szCs w:val="24"/>
        </w:rPr>
        <w:t>但</w:t>
      </w:r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在FOMC會議後，美債利率略有止漲，</w:t>
      </w:r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10y美</w:t>
      </w:r>
      <w:proofErr w:type="gramStart"/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債利率收在</w:t>
      </w:r>
      <w:proofErr w:type="gramEnd"/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2.576</w:t>
      </w:r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BF5DB6" w:rsidRDefault="00BF5DB6" w:rsidP="00BF5DB6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FOMC會議的五大看點：</w:t>
      </w:r>
    </w:p>
    <w:p w:rsidR="00BF5DB6" w:rsidRPr="00BF5DB6" w:rsidRDefault="00BF5DB6" w:rsidP="00BF5DB6">
      <w:pPr>
        <w:pStyle w:val="ac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BF5DB6">
        <w:rPr>
          <w:rFonts w:ascii="標楷體" w:eastAsia="標楷體" w:hAnsi="標楷體" w:cs="Arial" w:hint="eastAsia"/>
          <w:color w:val="000000"/>
          <w:kern w:val="0"/>
          <w:szCs w:val="24"/>
        </w:rPr>
        <w:t>不急於加息</w:t>
      </w:r>
    </w:p>
    <w:p w:rsidR="00BF5DB6" w:rsidRDefault="00BF5DB6" w:rsidP="00BF5DB6">
      <w:pPr>
        <w:pStyle w:val="ac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BF5DB6">
        <w:rPr>
          <w:rFonts w:ascii="標楷體" w:eastAsia="標楷體" w:hAnsi="標楷體" w:cs="Arial" w:hint="eastAsia"/>
          <w:color w:val="000000"/>
          <w:kern w:val="0"/>
          <w:szCs w:val="24"/>
        </w:rPr>
        <w:t>官員的利率預期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上調</w:t>
      </w:r>
    </w:p>
    <w:p w:rsidR="00BF5DB6" w:rsidRDefault="00BF5DB6" w:rsidP="00BF5DB6">
      <w:pPr>
        <w:pStyle w:val="ac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BF5DB6">
        <w:rPr>
          <w:rFonts w:ascii="標楷體" w:eastAsia="標楷體" w:hAnsi="標楷體" w:cs="Arial" w:hint="eastAsia"/>
          <w:color w:val="000000"/>
          <w:kern w:val="0"/>
          <w:szCs w:val="24"/>
        </w:rPr>
        <w:t>下調增長預期</w:t>
      </w:r>
    </w:p>
    <w:p w:rsidR="00BF5DB6" w:rsidRDefault="00BF5DB6" w:rsidP="00BF5DB6">
      <w:pPr>
        <w:pStyle w:val="ac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BF5DB6">
        <w:rPr>
          <w:rFonts w:ascii="標楷體" w:eastAsia="標楷體" w:hAnsi="標楷體" w:cs="Arial" w:hint="eastAsia"/>
          <w:color w:val="000000"/>
          <w:kern w:val="0"/>
          <w:szCs w:val="24"/>
        </w:rPr>
        <w:t>意見分歧</w:t>
      </w:r>
    </w:p>
    <w:p w:rsidR="00BF5DB6" w:rsidRDefault="00BF5DB6" w:rsidP="00BF5DB6">
      <w:pPr>
        <w:pStyle w:val="ac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BF5DB6">
        <w:rPr>
          <w:rFonts w:ascii="標楷體" w:eastAsia="標楷體" w:hAnsi="標楷體" w:cs="Arial" w:hint="eastAsia"/>
          <w:color w:val="000000"/>
          <w:kern w:val="0"/>
          <w:szCs w:val="24"/>
        </w:rPr>
        <w:t>退出策略正式化</w:t>
      </w:r>
    </w:p>
    <w:p w:rsidR="00BF5DB6" w:rsidRPr="00BF5DB6" w:rsidRDefault="00BF5DB6" w:rsidP="00BF5DB6">
      <w:pPr>
        <w:pStyle w:val="ac"/>
        <w:widowControl/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0257AC" w:rsidRDefault="00350A00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台債利率</w:t>
      </w:r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隨國際債市走高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且上漲幅度大，因為新</w:t>
      </w:r>
      <w:proofErr w:type="gramStart"/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10年期A03113的發行前交易偏空，國際板及寶島債籌碼供給大增，10y利率創今年新高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走高收在</w:t>
      </w:r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1.29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，10年</w:t>
      </w:r>
      <w:r w:rsidR="001A2DEF">
        <w:rPr>
          <w:rFonts w:ascii="標楷體" w:eastAsia="標楷體" w:hAnsi="標楷體" w:cs="Arial" w:hint="eastAsia"/>
          <w:color w:val="000000"/>
          <w:kern w:val="0"/>
          <w:szCs w:val="24"/>
        </w:rPr>
        <w:t>新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也收高在</w:t>
      </w:r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1.749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Pr="008A3091" w:rsidRDefault="00C95B4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75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75A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D92519" w:rsidRDefault="00C95B4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CE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CE9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C95B4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1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1CE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C95B4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86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86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C95B4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B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B7C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C95B4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C95B4C">
        <w:rPr>
          <w:rFonts w:ascii="標楷體" w:eastAsia="標楷體" w:hAnsi="標楷體" w:hint="eastAsia"/>
          <w:b/>
          <w:sz w:val="26"/>
          <w:szCs w:val="26"/>
        </w:rPr>
        <w:t xml:space="preserve">美國零售銷售及餐飲服務 </w:t>
      </w:r>
      <w:proofErr w:type="gramStart"/>
      <w:r w:rsidRPr="00C95B4C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C95B4C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3E13F0" w:rsidRDefault="00C95B4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A1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A1A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C95B4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C95B4C">
        <w:rPr>
          <w:rFonts w:ascii="標楷體" w:eastAsia="標楷體" w:hAnsi="標楷體" w:hint="eastAsia"/>
          <w:b/>
          <w:sz w:val="26"/>
          <w:szCs w:val="26"/>
        </w:rPr>
        <w:t>台灣貿易出口(年比)</w:t>
      </w:r>
    </w:p>
    <w:p w:rsidR="001F2D16" w:rsidRDefault="00C95B4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00475"/>
            <wp:effectExtent l="0" t="0" r="0" b="0"/>
            <wp:docPr id="7" name="圖片 7" descr="C:\Users\bloomberg\AppData\Local\Temp\Bloomberg\Temp\bfm1F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1F4E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0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C95B4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C95B4C">
        <w:rPr>
          <w:rFonts w:ascii="標楷體" w:eastAsia="標楷體" w:hAnsi="標楷體" w:hint="eastAsia"/>
          <w:b/>
          <w:sz w:val="26"/>
          <w:szCs w:val="26"/>
        </w:rPr>
        <w:lastRenderedPageBreak/>
        <w:t>歐洲經濟研究中心(ZEW)歐元區預期經濟成長</w:t>
      </w:r>
    </w:p>
    <w:p w:rsidR="002D4BC5" w:rsidRDefault="00C95B4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70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70ED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C95B4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C95B4C">
        <w:rPr>
          <w:rFonts w:ascii="標楷體" w:eastAsia="標楷體" w:hAnsi="標楷體" w:hint="eastAsia"/>
          <w:b/>
          <w:sz w:val="26"/>
          <w:szCs w:val="26"/>
        </w:rPr>
        <w:t>美國消費者物價指數 未經季調(年比)</w:t>
      </w:r>
    </w:p>
    <w:p w:rsidR="00C92881" w:rsidRDefault="00C95B4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AF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AF5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E42292" w:rsidRDefault="00C452F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336" w:dyaOrig="10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66.5pt;height:528.75pt" o:ole="">
            <v:imagedata r:id="rId18" o:title=""/>
          </v:shape>
          <o:OLEObject Type="Embed" ProgID="Excel.Sheet.12" ShapeID="_x0000_i1043" DrawAspect="Content" ObjectID="_1472891618" r:id="rId19"/>
        </w:object>
      </w:r>
      <w:bookmarkStart w:id="0" w:name="_GoBack"/>
      <w:bookmarkEnd w:id="0"/>
    </w:p>
    <w:p w:rsidR="00012EDF" w:rsidRPr="001F2D16" w:rsidRDefault="00012ED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904AE8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BF5DB6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BF5DB6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BF5DB6">
        <w:rPr>
          <w:rFonts w:ascii="標楷體" w:eastAsia="標楷體" w:hAnsi="標楷體" w:cs="Arial" w:hint="eastAsia"/>
          <w:color w:val="000000"/>
          <w:kern w:val="0"/>
        </w:rPr>
        <w:t>有新</w:t>
      </w:r>
      <w:proofErr w:type="gramStart"/>
      <w:r w:rsidR="00BF5DB6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BF5DB6">
        <w:rPr>
          <w:rFonts w:ascii="標楷體" w:eastAsia="標楷體" w:hAnsi="標楷體" w:cs="Arial" w:hint="eastAsia"/>
          <w:color w:val="000000"/>
          <w:kern w:val="0"/>
        </w:rPr>
        <w:t>A03113的標售、央行理監事會議、美國成屋銷售</w:t>
      </w:r>
      <w:r w:rsidR="002E3D16">
        <w:rPr>
          <w:rFonts w:ascii="標楷體" w:eastAsia="標楷體" w:hAnsi="標楷體" w:cs="Arial" w:hint="eastAsia"/>
          <w:color w:val="000000"/>
          <w:kern w:val="0"/>
        </w:rPr>
        <w:t>及新屋銷售</w:t>
      </w:r>
      <w:r w:rsidR="00BF5DB6">
        <w:rPr>
          <w:rFonts w:ascii="標楷體" w:eastAsia="標楷體" w:hAnsi="標楷體" w:cs="Arial" w:hint="eastAsia"/>
          <w:color w:val="000000"/>
          <w:kern w:val="0"/>
        </w:rPr>
        <w:t>、歐美國家的</w:t>
      </w:r>
      <w:proofErr w:type="spellStart"/>
      <w:r w:rsidR="00BF5DB6">
        <w:rPr>
          <w:rFonts w:ascii="標楷體" w:eastAsia="標楷體" w:hAnsi="標楷體" w:cs="Arial" w:hint="eastAsia"/>
          <w:color w:val="000000"/>
          <w:kern w:val="0"/>
        </w:rPr>
        <w:t>Markit</w:t>
      </w:r>
      <w:proofErr w:type="spellEnd"/>
      <w:r w:rsidR="00BF5DB6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="002E3D16">
        <w:rPr>
          <w:rFonts w:ascii="標楷體" w:eastAsia="標楷體" w:hAnsi="標楷體" w:cs="Arial" w:hint="eastAsia"/>
          <w:color w:val="000000"/>
          <w:kern w:val="0"/>
        </w:rPr>
        <w:t>PMI初值</w:t>
      </w:r>
      <w:r w:rsidR="00A61A08">
        <w:rPr>
          <w:rFonts w:ascii="標楷體" w:eastAsia="標楷體" w:hAnsi="標楷體" w:cs="Arial" w:hint="eastAsia"/>
          <w:color w:val="000000"/>
          <w:kern w:val="0"/>
        </w:rPr>
        <w:t>。</w:t>
      </w:r>
      <w:r w:rsidR="002E3D16">
        <w:rPr>
          <w:rFonts w:ascii="標楷體" w:eastAsia="標楷體" w:hAnsi="標楷體" w:cs="Arial" w:hint="eastAsia"/>
          <w:color w:val="000000"/>
          <w:kern w:val="0"/>
        </w:rPr>
        <w:t>歐元區國家數據應該有機會不再下跌，美國的數據反映預估較為冷淡。美債利率在W底反彈後，目前在2.64%應該有機會獲得支撐。</w:t>
      </w:r>
      <w:r w:rsidR="00CF7CCC">
        <w:rPr>
          <w:rFonts w:ascii="標楷體" w:eastAsia="標楷體" w:hAnsi="標楷體" w:cs="Arial" w:hint="eastAsia"/>
          <w:color w:val="000000"/>
          <w:kern w:val="0"/>
        </w:rPr>
        <w:t>操作上，</w:t>
      </w:r>
      <w:proofErr w:type="gramStart"/>
      <w:r w:rsidR="00DC0632">
        <w:rPr>
          <w:rFonts w:ascii="標楷體" w:eastAsia="標楷體" w:hAnsi="標楷體" w:cs="Arial" w:hint="eastAsia"/>
          <w:color w:val="000000"/>
          <w:kern w:val="0"/>
        </w:rPr>
        <w:t>台債</w:t>
      </w:r>
      <w:proofErr w:type="gramEnd"/>
      <w:r w:rsidR="00DA75E0">
        <w:rPr>
          <w:rFonts w:ascii="標楷體" w:eastAsia="標楷體" w:hAnsi="標楷體" w:cs="Arial" w:hint="eastAsia"/>
          <w:color w:val="000000"/>
          <w:kern w:val="0"/>
        </w:rPr>
        <w:t>10y</w:t>
      </w:r>
      <w:r w:rsidR="0083408D">
        <w:rPr>
          <w:rFonts w:ascii="標楷體" w:eastAsia="標楷體" w:hAnsi="標楷體" w:cs="Arial" w:hint="eastAsia"/>
          <w:color w:val="000000"/>
          <w:kern w:val="0"/>
        </w:rPr>
        <w:t>利率</w:t>
      </w:r>
      <w:r w:rsidR="00404E15">
        <w:rPr>
          <w:rFonts w:ascii="標楷體" w:eastAsia="標楷體" w:hAnsi="標楷體" w:cs="Arial" w:hint="eastAsia"/>
          <w:color w:val="000000"/>
          <w:kern w:val="0"/>
        </w:rPr>
        <w:t>可能</w:t>
      </w:r>
      <w:r w:rsidR="002E3D16">
        <w:rPr>
          <w:rFonts w:ascii="標楷體" w:eastAsia="標楷體" w:hAnsi="標楷體" w:cs="Arial" w:hint="eastAsia"/>
          <w:color w:val="000000"/>
          <w:kern w:val="0"/>
        </w:rPr>
        <w:t>在標售前到達新高點後回落</w:t>
      </w:r>
      <w:r w:rsidR="00404E15">
        <w:rPr>
          <w:rFonts w:ascii="標楷體" w:eastAsia="標楷體" w:hAnsi="標楷體" w:cs="Arial" w:hint="eastAsia"/>
          <w:color w:val="000000"/>
          <w:kern w:val="0"/>
        </w:rPr>
        <w:t>，郵局等終端買盤</w:t>
      </w:r>
      <w:r w:rsidR="002E3D16">
        <w:rPr>
          <w:rFonts w:ascii="標楷體" w:eastAsia="標楷體" w:hAnsi="標楷體" w:cs="Arial" w:hint="eastAsia"/>
          <w:color w:val="000000"/>
          <w:kern w:val="0"/>
        </w:rPr>
        <w:t>的態度尤</w:t>
      </w:r>
      <w:r w:rsidR="002E3D16">
        <w:rPr>
          <w:rFonts w:ascii="標楷體" w:eastAsia="標楷體" w:hAnsi="標楷體" w:cs="Arial" w:hint="eastAsia"/>
          <w:color w:val="000000"/>
          <w:kern w:val="0"/>
        </w:rPr>
        <w:lastRenderedPageBreak/>
        <w:t>為關鍵</w:t>
      </w:r>
      <w:r w:rsidR="00404E15">
        <w:rPr>
          <w:rFonts w:ascii="標楷體" w:eastAsia="標楷體" w:hAnsi="標楷體" w:cs="Arial" w:hint="eastAsia"/>
          <w:color w:val="000000"/>
          <w:kern w:val="0"/>
        </w:rPr>
        <w:t>，</w:t>
      </w:r>
      <w:r w:rsidR="002E3D16">
        <w:rPr>
          <w:rFonts w:ascii="標楷體" w:eastAsia="標楷體" w:hAnsi="標楷體" w:cs="Arial" w:hint="eastAsia"/>
          <w:color w:val="000000"/>
          <w:kern w:val="0"/>
        </w:rPr>
        <w:t>目前</w:t>
      </w:r>
      <w:r w:rsidR="00404E15">
        <w:rPr>
          <w:rFonts w:ascii="標楷體" w:eastAsia="標楷體" w:hAnsi="標楷體" w:cs="Arial" w:hint="eastAsia"/>
          <w:color w:val="000000"/>
          <w:kern w:val="0"/>
        </w:rPr>
        <w:t>盤勢支撐較弱</w:t>
      </w:r>
      <w:r w:rsidR="00CF7CCC">
        <w:rPr>
          <w:rFonts w:ascii="標楷體" w:eastAsia="標楷體" w:hAnsi="標楷體" w:cs="Arial" w:hint="eastAsia"/>
          <w:color w:val="000000"/>
          <w:kern w:val="0"/>
        </w:rPr>
        <w:t>。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五年券預測區間在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</w:t>
      </w:r>
      <w:r w:rsidR="002E3D16">
        <w:rPr>
          <w:rFonts w:ascii="標楷體" w:eastAsia="標楷體" w:hAnsi="標楷體" w:cs="Arial" w:hint="eastAsia"/>
          <w:color w:val="000000"/>
          <w:kern w:val="0"/>
        </w:rPr>
        <w:t>22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2E3D16">
        <w:rPr>
          <w:rFonts w:ascii="標楷體" w:eastAsia="標楷體" w:hAnsi="標楷體" w:cs="Arial" w:hint="eastAsia"/>
          <w:color w:val="000000"/>
          <w:kern w:val="0"/>
        </w:rPr>
        <w:t>30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%，十年券預測區間</w:t>
      </w:r>
      <w:r w:rsidR="00A61A08">
        <w:rPr>
          <w:rFonts w:ascii="標楷體" w:eastAsia="標楷體" w:hAnsi="標楷體" w:cs="Arial" w:hint="eastAsia"/>
          <w:color w:val="000000"/>
          <w:kern w:val="0"/>
        </w:rPr>
        <w:t>先看</w:t>
      </w:r>
      <w:r w:rsidR="001E7B6C">
        <w:rPr>
          <w:rFonts w:ascii="標楷體" w:eastAsia="標楷體" w:hAnsi="標楷體" w:cs="Arial" w:hint="eastAsia"/>
          <w:color w:val="000000"/>
          <w:kern w:val="0"/>
        </w:rPr>
        <w:t>1.</w:t>
      </w:r>
      <w:r w:rsidR="002E3D16">
        <w:rPr>
          <w:rFonts w:ascii="標楷體" w:eastAsia="標楷體" w:hAnsi="標楷體" w:cs="Arial" w:hint="eastAsia"/>
          <w:color w:val="000000"/>
          <w:kern w:val="0"/>
        </w:rPr>
        <w:t>68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2E3D16">
        <w:rPr>
          <w:rFonts w:ascii="標楷體" w:eastAsia="標楷體" w:hAnsi="標楷體" w:cs="Arial" w:hint="eastAsia"/>
          <w:color w:val="000000"/>
          <w:kern w:val="0"/>
        </w:rPr>
        <w:t>7</w:t>
      </w:r>
      <w:r w:rsidR="009E1A8D">
        <w:rPr>
          <w:rFonts w:ascii="標楷體" w:eastAsia="標楷體" w:hAnsi="標楷體" w:cs="Arial" w:hint="eastAsia"/>
          <w:color w:val="000000"/>
          <w:kern w:val="0"/>
        </w:rPr>
        <w:t>6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2FB" w:rsidRPr="00C452FB">
          <w:rPr>
            <w:noProof/>
            <w:lang w:val="zh-TW"/>
          </w:rPr>
          <w:t>7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2EDF"/>
    <w:rsid w:val="00017C67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A2DEF"/>
    <w:rsid w:val="001B2FB5"/>
    <w:rsid w:val="001B55CD"/>
    <w:rsid w:val="001C12D6"/>
    <w:rsid w:val="001C68D3"/>
    <w:rsid w:val="001E6A2D"/>
    <w:rsid w:val="001E735C"/>
    <w:rsid w:val="001E7B6C"/>
    <w:rsid w:val="001F2D16"/>
    <w:rsid w:val="001F6120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D19F9"/>
    <w:rsid w:val="002D299F"/>
    <w:rsid w:val="002D4BC5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27E7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600DC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92D7B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0F5C"/>
    <w:rsid w:val="00606DD6"/>
    <w:rsid w:val="006126F7"/>
    <w:rsid w:val="006177C6"/>
    <w:rsid w:val="00632660"/>
    <w:rsid w:val="00636955"/>
    <w:rsid w:val="0063773C"/>
    <w:rsid w:val="00643D43"/>
    <w:rsid w:val="00655376"/>
    <w:rsid w:val="006566A5"/>
    <w:rsid w:val="00656FC6"/>
    <w:rsid w:val="006577E8"/>
    <w:rsid w:val="0067471C"/>
    <w:rsid w:val="006765D3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38BE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1625"/>
    <w:rsid w:val="007C20EB"/>
    <w:rsid w:val="007C3294"/>
    <w:rsid w:val="007D548E"/>
    <w:rsid w:val="007E14A5"/>
    <w:rsid w:val="007E1539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08D"/>
    <w:rsid w:val="0083451F"/>
    <w:rsid w:val="008372C4"/>
    <w:rsid w:val="008410F5"/>
    <w:rsid w:val="00841277"/>
    <w:rsid w:val="00846AE5"/>
    <w:rsid w:val="00847E9C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5D67"/>
    <w:rsid w:val="00971E49"/>
    <w:rsid w:val="00974238"/>
    <w:rsid w:val="0097496F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1A8D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08"/>
    <w:rsid w:val="00A61AE6"/>
    <w:rsid w:val="00A63945"/>
    <w:rsid w:val="00A64156"/>
    <w:rsid w:val="00A6456A"/>
    <w:rsid w:val="00A657AC"/>
    <w:rsid w:val="00A66782"/>
    <w:rsid w:val="00A679FC"/>
    <w:rsid w:val="00A71B89"/>
    <w:rsid w:val="00A72F55"/>
    <w:rsid w:val="00A80240"/>
    <w:rsid w:val="00A86772"/>
    <w:rsid w:val="00A900A0"/>
    <w:rsid w:val="00A95B3E"/>
    <w:rsid w:val="00A9767B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412A"/>
    <w:rsid w:val="00B379FA"/>
    <w:rsid w:val="00B4495B"/>
    <w:rsid w:val="00B465BF"/>
    <w:rsid w:val="00B46B87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452FB"/>
    <w:rsid w:val="00C55E53"/>
    <w:rsid w:val="00C643FD"/>
    <w:rsid w:val="00C65330"/>
    <w:rsid w:val="00C6733F"/>
    <w:rsid w:val="00C75696"/>
    <w:rsid w:val="00C87A8D"/>
    <w:rsid w:val="00C905D1"/>
    <w:rsid w:val="00C9203A"/>
    <w:rsid w:val="00C92881"/>
    <w:rsid w:val="00C95B4C"/>
    <w:rsid w:val="00CA0F93"/>
    <w:rsid w:val="00CA1E32"/>
    <w:rsid w:val="00CA34A4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441E0"/>
    <w:rsid w:val="00D50DED"/>
    <w:rsid w:val="00D516AF"/>
    <w:rsid w:val="00D52443"/>
    <w:rsid w:val="00D53EC1"/>
    <w:rsid w:val="00D62DCB"/>
    <w:rsid w:val="00D710F2"/>
    <w:rsid w:val="00D712C8"/>
    <w:rsid w:val="00D77F70"/>
    <w:rsid w:val="00D77F96"/>
    <w:rsid w:val="00D8551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7152"/>
    <w:rsid w:val="00E401B7"/>
    <w:rsid w:val="00E416A4"/>
    <w:rsid w:val="00E42292"/>
    <w:rsid w:val="00E42B5D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704EF"/>
    <w:rsid w:val="00E712D8"/>
    <w:rsid w:val="00E72F68"/>
    <w:rsid w:val="00E732E4"/>
    <w:rsid w:val="00E747DE"/>
    <w:rsid w:val="00E75306"/>
    <w:rsid w:val="00E83099"/>
    <w:rsid w:val="00E83125"/>
    <w:rsid w:val="00E91BAD"/>
    <w:rsid w:val="00E92238"/>
    <w:rsid w:val="00E949D1"/>
    <w:rsid w:val="00EA3BE3"/>
    <w:rsid w:val="00EB196D"/>
    <w:rsid w:val="00EB3C15"/>
    <w:rsid w:val="00EB4DA6"/>
    <w:rsid w:val="00EC1F48"/>
    <w:rsid w:val="00EC35E7"/>
    <w:rsid w:val="00EC788F"/>
    <w:rsid w:val="00ED639C"/>
    <w:rsid w:val="00EE0FEF"/>
    <w:rsid w:val="00EE28F0"/>
    <w:rsid w:val="00EF15CC"/>
    <w:rsid w:val="00EF2C1B"/>
    <w:rsid w:val="00EF501F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B1F1-E6A4-4EEF-A2D2-7476754D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7</Pages>
  <Words>119</Words>
  <Characters>680</Characters>
  <Application>Microsoft Office Word</Application>
  <DocSecurity>0</DocSecurity>
  <Lines>5</Lines>
  <Paragraphs>1</Paragraphs>
  <ScaleCrop>false</ScaleCrop>
  <Company>大中票券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54</cp:revision>
  <cp:lastPrinted>2014-09-22T03:21:00Z</cp:lastPrinted>
  <dcterms:created xsi:type="dcterms:W3CDTF">2014-04-23T05:31:00Z</dcterms:created>
  <dcterms:modified xsi:type="dcterms:W3CDTF">2014-09-22T03:47:00Z</dcterms:modified>
</cp:coreProperties>
</file>