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1E" w:rsidRPr="003B0D81" w:rsidRDefault="009D0D1E" w:rsidP="009D0D1E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6F65F3">
        <w:rPr>
          <w:rFonts w:ascii="標楷體" w:eastAsia="標楷體" w:hAnsi="標楷體" w:hint="eastAsia"/>
          <w:b/>
          <w:sz w:val="28"/>
          <w:szCs w:val="28"/>
        </w:rPr>
        <w:t xml:space="preserve">  2013/12/09</w:t>
      </w:r>
    </w:p>
    <w:p w:rsidR="009D0D1E" w:rsidRPr="00E747DE" w:rsidRDefault="009D0D1E" w:rsidP="009D0D1E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0000E" w:rsidRPr="00E747DE" w:rsidRDefault="006F65F3" w:rsidP="00880D7C">
      <w:pPr>
        <w:ind w:firstLineChars="200" w:firstLine="520"/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台債</w:t>
      </w:r>
      <w:proofErr w:type="gramEnd"/>
      <w:r>
        <w:rPr>
          <w:rFonts w:ascii="標楷體" w:eastAsia="標楷體" w:hAnsi="標楷體" w:hint="eastAsia"/>
          <w:sz w:val="26"/>
          <w:szCs w:val="26"/>
        </w:rPr>
        <w:t>10y利率在A02110R標示售後，利率跟隨美債走勢緩步走高，但在上週五美國非農就業報告公布前，遇國際債市利空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反應，反向走低，顯見台債利率在反映台灣經濟基本面上有支撐</w:t>
      </w:r>
      <w:r w:rsidR="00880D7C" w:rsidRPr="00E747DE">
        <w:rPr>
          <w:rFonts w:ascii="標楷體" w:eastAsia="標楷體" w:hAnsi="標楷體" w:hint="eastAsia"/>
          <w:sz w:val="26"/>
          <w:szCs w:val="26"/>
        </w:rPr>
        <w:t>，終場五年</w:t>
      </w:r>
      <w:proofErr w:type="gramStart"/>
      <w:r w:rsidR="00880D7C"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880D7C" w:rsidRPr="00E747DE">
        <w:rPr>
          <w:rFonts w:ascii="標楷體" w:eastAsia="標楷體" w:hAnsi="標楷體" w:hint="eastAsia"/>
          <w:sz w:val="26"/>
          <w:szCs w:val="26"/>
        </w:rPr>
        <w:t>收在</w:t>
      </w:r>
      <w:r>
        <w:rPr>
          <w:rFonts w:ascii="標楷體" w:eastAsia="標楷體" w:hAnsi="標楷體" w:hint="eastAsia"/>
          <w:sz w:val="26"/>
          <w:szCs w:val="26"/>
        </w:rPr>
        <w:t>1.0825</w:t>
      </w:r>
      <w:r w:rsidR="00880D7C" w:rsidRPr="00E747DE">
        <w:rPr>
          <w:rFonts w:ascii="標楷體" w:eastAsia="標楷體" w:hAnsi="標楷體" w:hint="eastAsia"/>
          <w:sz w:val="26"/>
          <w:szCs w:val="26"/>
        </w:rPr>
        <w:t>%，十年</w:t>
      </w:r>
      <w:proofErr w:type="gramStart"/>
      <w:r w:rsidR="00880D7C"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880D7C" w:rsidRPr="00E747DE">
        <w:rPr>
          <w:rFonts w:ascii="標楷體" w:eastAsia="標楷體" w:hAnsi="標楷體" w:hint="eastAsia"/>
          <w:sz w:val="26"/>
          <w:szCs w:val="26"/>
        </w:rPr>
        <w:t>收在</w:t>
      </w:r>
      <w:r>
        <w:rPr>
          <w:rFonts w:ascii="標楷體" w:eastAsia="標楷體" w:hAnsi="標楷體" w:hint="eastAsia"/>
          <w:sz w:val="26"/>
          <w:szCs w:val="26"/>
        </w:rPr>
        <w:t>1.7045</w:t>
      </w:r>
      <w:r w:rsidR="00DE10FA" w:rsidRPr="00E747DE">
        <w:rPr>
          <w:rFonts w:ascii="標楷體" w:eastAsia="標楷體" w:hAnsi="標楷體" w:hint="eastAsia"/>
          <w:sz w:val="26"/>
          <w:szCs w:val="26"/>
        </w:rPr>
        <w:t>%。</w:t>
      </w:r>
    </w:p>
    <w:p w:rsidR="00A0000E" w:rsidRDefault="00A0000E" w:rsidP="00404D41">
      <w:pPr>
        <w:jc w:val="both"/>
        <w:rPr>
          <w:rFonts w:ascii="標楷體" w:eastAsia="標楷體" w:hAnsi="標楷體"/>
          <w:b/>
          <w:szCs w:val="24"/>
        </w:rPr>
      </w:pPr>
    </w:p>
    <w:p w:rsidR="00A0000E" w:rsidRPr="00007333" w:rsidRDefault="00007333" w:rsidP="00007333">
      <w:pPr>
        <w:jc w:val="both"/>
        <w:rPr>
          <w:rFonts w:ascii="標楷體" w:eastAsia="標楷體" w:hAnsi="標楷體"/>
          <w:szCs w:val="24"/>
        </w:rPr>
      </w:pPr>
      <w:r w:rsidRPr="00007333">
        <w:rPr>
          <w:rFonts w:ascii="標楷體" w:eastAsia="標楷體" w:hAnsi="標楷體" w:hint="eastAsia"/>
          <w:szCs w:val="24"/>
        </w:rPr>
        <w:t>美國勞工部周五公佈的數據顯示，11月份非農就業人數成長20.3萬人，10月份修正後的增幅為20萬，上個月的失業率降至7%，創下五年最低水平。11月份的增幅超過了彭博調查89位經濟學家所得的成長18.5萬人的</w:t>
      </w:r>
      <w:proofErr w:type="gramStart"/>
      <w:r w:rsidRPr="00007333">
        <w:rPr>
          <w:rFonts w:ascii="標楷體" w:eastAsia="標楷體" w:hAnsi="標楷體" w:hint="eastAsia"/>
          <w:szCs w:val="24"/>
        </w:rPr>
        <w:t>預估中值</w:t>
      </w:r>
      <w:proofErr w:type="gramEnd"/>
      <w:r w:rsidRPr="00007333">
        <w:rPr>
          <w:rFonts w:ascii="標楷體" w:eastAsia="標楷體" w:hAnsi="標楷體" w:hint="eastAsia"/>
          <w:szCs w:val="24"/>
        </w:rPr>
        <w:t>。</w:t>
      </w:r>
    </w:p>
    <w:p w:rsidR="00D90764" w:rsidRPr="00007333" w:rsidRDefault="00007333" w:rsidP="00007333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在彭博上週</w:t>
      </w:r>
      <w:r w:rsidRPr="00007333">
        <w:rPr>
          <w:rFonts w:ascii="標楷體" w:eastAsia="標楷體" w:hAnsi="標楷體" w:hint="eastAsia"/>
          <w:szCs w:val="24"/>
        </w:rPr>
        <w:t>五的調查中，34%的經濟學家預計聯邦公開市場委員會(FOMC)在12月17-18日舉行的會議上可能開始縮減每月850億美元的債券購買規模，這個比例是11月8日調查結果17%的兩倍。</w:t>
      </w:r>
    </w:p>
    <w:p w:rsidR="00D90764" w:rsidRDefault="00D90764" w:rsidP="00404D41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735CD5" w:rsidP="00404D41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歐債10年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A0000E" w:rsidRDefault="00007333" w:rsidP="00404D41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4AFDDFE8" wp14:editId="5C3905F7">
            <wp:extent cx="5607050" cy="3870083"/>
            <wp:effectExtent l="0" t="0" r="0" b="0"/>
            <wp:docPr id="1" name="圖片 1" descr="C:\Users\bloomberg\AppData\Local\Temp\Bloomberg\Temp\bfm4A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4AE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00E" w:rsidRDefault="00A0000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735CD5" w:rsidRDefault="00735CD5" w:rsidP="00735CD5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美債10年期利率走勢圖</w:t>
      </w:r>
    </w:p>
    <w:p w:rsidR="00D90764" w:rsidRDefault="0000733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2" name="圖片 2" descr="C:\Users\bloomberg\AppData\Local\Temp\Bloomberg\Temp\bfmA9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A96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D5" w:rsidRDefault="00735CD5" w:rsidP="00735CD5">
      <w:pPr>
        <w:jc w:val="both"/>
        <w:rPr>
          <w:rFonts w:ascii="標楷體" w:eastAsia="標楷體" w:hAnsi="標楷體"/>
          <w:b/>
          <w:szCs w:val="24"/>
        </w:rPr>
      </w:pPr>
    </w:p>
    <w:p w:rsidR="00D90764" w:rsidRPr="00735CD5" w:rsidRDefault="00735CD5" w:rsidP="00404D41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日債10年期利率走勢圖</w:t>
      </w:r>
    </w:p>
    <w:p w:rsidR="00D90764" w:rsidRDefault="0000733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3" name="圖片 3" descr="C:\Users\bloomberg\AppData\Local\Temp\Bloomberg\Temp\bfmA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A38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64" w:rsidRDefault="00D907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90764" w:rsidRPr="00735CD5" w:rsidRDefault="00735CD5" w:rsidP="00404D41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lastRenderedPageBreak/>
        <w:t>台債10年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D90764" w:rsidRDefault="0000733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4" name="圖片 4" descr="C:\Users\bloomberg\AppData\Local\Temp\Bloomberg\Temp\bfm78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78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64" w:rsidRDefault="00D907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735CD5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90764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利率曲線</w:t>
      </w:r>
    </w:p>
    <w:p w:rsidR="00D90764" w:rsidRDefault="0000733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5" name="圖片 5" descr="C:\Users\bloomberg\AppData\Local\Temp\Bloomberg\Temp\bfm13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134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D5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735CD5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</w:t>
      </w:r>
      <w:r w:rsidR="00007333" w:rsidRPr="00007333">
        <w:rPr>
          <w:rFonts w:ascii="標楷體" w:eastAsia="標楷體" w:hAnsi="標楷體" w:hint="eastAsia"/>
          <w:b/>
          <w:sz w:val="26"/>
          <w:szCs w:val="26"/>
        </w:rPr>
        <w:t>供應管理協會全國製造業</w:t>
      </w:r>
      <w:r>
        <w:rPr>
          <w:rFonts w:ascii="標楷體" w:eastAsia="標楷體" w:hAnsi="標楷體" w:hint="eastAsia"/>
          <w:b/>
          <w:sz w:val="26"/>
          <w:szCs w:val="26"/>
        </w:rPr>
        <w:t>指數</w:t>
      </w:r>
    </w:p>
    <w:p w:rsidR="008934D9" w:rsidRDefault="0000733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7" name="圖片 7" descr="C:\Users\bloomberg\AppData\Local\Temp\Bloomberg\Temp\bfm25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25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D5" w:rsidRDefault="0000733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</w:t>
      </w:r>
      <w:r w:rsidRPr="00007333">
        <w:rPr>
          <w:rFonts w:ascii="標楷體" w:eastAsia="標楷體" w:hAnsi="標楷體" w:hint="eastAsia"/>
          <w:b/>
          <w:sz w:val="26"/>
          <w:szCs w:val="26"/>
        </w:rPr>
        <w:t>供應管理協會全國</w:t>
      </w:r>
      <w:r w:rsidR="009A763C">
        <w:rPr>
          <w:rFonts w:ascii="標楷體" w:eastAsia="標楷體" w:hAnsi="標楷體" w:hint="eastAsia"/>
          <w:b/>
          <w:sz w:val="26"/>
          <w:szCs w:val="26"/>
        </w:rPr>
        <w:t>非</w:t>
      </w:r>
      <w:r w:rsidRPr="00007333">
        <w:rPr>
          <w:rFonts w:ascii="標楷體" w:eastAsia="標楷體" w:hAnsi="標楷體" w:hint="eastAsia"/>
          <w:b/>
          <w:sz w:val="26"/>
          <w:szCs w:val="26"/>
        </w:rPr>
        <w:t>製造業</w:t>
      </w:r>
      <w:r w:rsidR="00735CD5">
        <w:rPr>
          <w:rFonts w:ascii="標楷體" w:eastAsia="標楷體" w:hAnsi="標楷體" w:hint="eastAsia"/>
          <w:b/>
          <w:sz w:val="26"/>
          <w:szCs w:val="26"/>
        </w:rPr>
        <w:t>指數</w:t>
      </w:r>
    </w:p>
    <w:p w:rsidR="00D90764" w:rsidRDefault="0000733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8" name="圖片 8" descr="C:\Users\bloomberg\AppData\Local\Temp\Bloomberg\Temp\bfm7D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7D8B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D9" w:rsidRDefault="009A763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A763C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美國新屋銷售單戶住宅 </w:t>
      </w:r>
      <w:proofErr w:type="gramStart"/>
      <w:r w:rsidRPr="009A763C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8934D9" w:rsidRDefault="009A763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9" name="圖片 9" descr="C:\Users\bloomberg\AppData\Local\Temp\Bloomberg\Temp\bfm2F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2FB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D5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735CD5" w:rsidRDefault="009A763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A763C">
        <w:rPr>
          <w:rFonts w:ascii="標楷體" w:eastAsia="標楷體" w:hAnsi="標楷體" w:hint="eastAsia"/>
          <w:b/>
          <w:sz w:val="26"/>
          <w:szCs w:val="26"/>
        </w:rPr>
        <w:t>台灣實質消費者物價指數</w:t>
      </w:r>
    </w:p>
    <w:p w:rsidR="008934D9" w:rsidRDefault="009A763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10" name="圖片 10" descr="C:\Users\bloomberg\AppData\Local\Temp\Bloomberg\Temp\bfm8E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8E2B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841277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841277" w:rsidRDefault="009A763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222" w:dyaOrig="7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61.25pt;height:377.25pt" o:ole="">
            <v:imagedata r:id="rId17" o:title=""/>
          </v:shape>
          <o:OLEObject Type="Embed" ProgID="Excel.Sheet.12" ShapeID="_x0000_i1043" DrawAspect="Content" ObjectID="_1448105053" r:id="rId18"/>
        </w:object>
      </w:r>
      <w:bookmarkStart w:id="0" w:name="_GoBack"/>
      <w:bookmarkEnd w:id="0"/>
    </w:p>
    <w:p w:rsidR="00841277" w:rsidRDefault="0084127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841277" w:rsidRPr="00E747DE" w:rsidRDefault="0084127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04D41" w:rsidRPr="00E747DE" w:rsidRDefault="00DE14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DE10FA" w:rsidRPr="00E747DE" w:rsidRDefault="006F65F3" w:rsidP="00310242">
      <w:pPr>
        <w:widowControl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上週五，</w:t>
      </w:r>
      <w:r w:rsidRPr="006F65F3">
        <w:rPr>
          <w:rFonts w:ascii="標楷體" w:eastAsia="標楷體" w:hAnsi="標楷體" w:hint="eastAsia"/>
          <w:sz w:val="26"/>
          <w:szCs w:val="26"/>
        </w:rPr>
        <w:t>美國</w:t>
      </w:r>
      <w:r>
        <w:rPr>
          <w:rFonts w:ascii="標楷體" w:eastAsia="標楷體" w:hAnsi="標楷體" w:hint="eastAsia"/>
          <w:sz w:val="26"/>
          <w:szCs w:val="26"/>
        </w:rPr>
        <w:t>公布</w:t>
      </w:r>
      <w:r w:rsidRPr="006F65F3">
        <w:rPr>
          <w:rFonts w:ascii="標楷體" w:eastAsia="標楷體" w:hAnsi="標楷體" w:hint="eastAsia"/>
          <w:sz w:val="26"/>
          <w:szCs w:val="26"/>
        </w:rPr>
        <w:t>11月份就業復甦力道驚人，失業率一舉由7.3%下降至5年新低的7%，非農就業人口新增20.3萬人，增幅創3個月新高。據路透社調查，經濟學家原預估非農就業將新增18萬人，而失業率則是降至7.2%。</w:t>
      </w:r>
      <w:r w:rsidR="00AB1B10">
        <w:rPr>
          <w:rFonts w:ascii="標楷體" w:eastAsia="標楷體" w:hAnsi="標楷體" w:hint="eastAsia"/>
          <w:sz w:val="26"/>
          <w:szCs w:val="26"/>
        </w:rPr>
        <w:t>雖然預期</w:t>
      </w:r>
      <w:r w:rsidR="00A61AE6">
        <w:rPr>
          <w:rFonts w:ascii="標楷體" w:eastAsia="標楷體" w:hAnsi="標楷體" w:hint="eastAsia"/>
          <w:sz w:val="26"/>
          <w:szCs w:val="26"/>
        </w:rPr>
        <w:t>聯</w:t>
      </w:r>
      <w:proofErr w:type="gramStart"/>
      <w:r w:rsidR="00A61AE6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A61AE6">
        <w:rPr>
          <w:rFonts w:ascii="標楷體" w:eastAsia="標楷體" w:hAnsi="標楷體" w:hint="eastAsia"/>
          <w:sz w:val="26"/>
          <w:szCs w:val="26"/>
        </w:rPr>
        <w:t>會在12月</w:t>
      </w:r>
      <w:proofErr w:type="gramStart"/>
      <w:r w:rsidR="00A61AE6">
        <w:rPr>
          <w:rFonts w:ascii="標楷體" w:eastAsia="標楷體" w:hAnsi="標楷體" w:hint="eastAsia"/>
          <w:sz w:val="26"/>
          <w:szCs w:val="26"/>
        </w:rPr>
        <w:t>縮減購債規模</w:t>
      </w:r>
      <w:proofErr w:type="gramEnd"/>
      <w:r w:rsidR="00A61AE6">
        <w:rPr>
          <w:rFonts w:ascii="標楷體" w:eastAsia="標楷體" w:hAnsi="標楷體" w:hint="eastAsia"/>
          <w:sz w:val="26"/>
          <w:szCs w:val="26"/>
        </w:rPr>
        <w:t>的機率有所上升，但美債市場多已消化QE縮減的影響</w:t>
      </w:r>
      <w:r w:rsidR="004D4DDA">
        <w:rPr>
          <w:rFonts w:ascii="標楷體" w:eastAsia="標楷體" w:hAnsi="標楷體" w:hint="eastAsia"/>
          <w:sz w:val="26"/>
          <w:szCs w:val="26"/>
        </w:rPr>
        <w:t>。</w:t>
      </w:r>
      <w:r w:rsidR="00A61AE6">
        <w:rPr>
          <w:rFonts w:ascii="標楷體" w:eastAsia="標楷體" w:hAnsi="標楷體" w:hint="eastAsia"/>
          <w:sz w:val="26"/>
          <w:szCs w:val="26"/>
        </w:rPr>
        <w:t>另</w:t>
      </w:r>
      <w:r w:rsidR="004D4DDA">
        <w:rPr>
          <w:rFonts w:ascii="標楷體" w:eastAsia="標楷體" w:hAnsi="標楷體" w:hint="eastAsia"/>
          <w:sz w:val="26"/>
          <w:szCs w:val="26"/>
        </w:rPr>
        <w:t>由於</w:t>
      </w:r>
      <w:r w:rsidR="00A61AE6">
        <w:rPr>
          <w:rFonts w:ascii="標楷體" w:eastAsia="標楷體" w:hAnsi="標楷體" w:hint="eastAsia"/>
          <w:sz w:val="26"/>
          <w:szCs w:val="26"/>
        </w:rPr>
        <w:t>主計處下調</w:t>
      </w:r>
      <w:r w:rsidR="004D4DDA">
        <w:rPr>
          <w:rFonts w:ascii="標楷體" w:eastAsia="標楷體" w:hAnsi="標楷體" w:hint="eastAsia"/>
          <w:sz w:val="26"/>
          <w:szCs w:val="26"/>
        </w:rPr>
        <w:t>台灣</w:t>
      </w:r>
      <w:r w:rsidR="00A61AE6">
        <w:rPr>
          <w:rFonts w:ascii="標楷體" w:eastAsia="標楷體" w:hAnsi="標楷體" w:hint="eastAsia"/>
          <w:sz w:val="26"/>
          <w:szCs w:val="26"/>
        </w:rPr>
        <w:t>GDP成長率預期，2013年僅1.74%，景氣前景仍欠樂觀</w:t>
      </w:r>
      <w:r w:rsidR="004D4DDA">
        <w:rPr>
          <w:rFonts w:ascii="標楷體" w:eastAsia="標楷體" w:hAnsi="標楷體" w:hint="eastAsia"/>
          <w:sz w:val="26"/>
          <w:szCs w:val="26"/>
        </w:rPr>
        <w:t>，預計十年期公債</w:t>
      </w:r>
      <w:r w:rsidR="00A61AE6">
        <w:rPr>
          <w:rFonts w:ascii="標楷體" w:eastAsia="標楷體" w:hAnsi="標楷體" w:hint="eastAsia"/>
          <w:sz w:val="26"/>
          <w:szCs w:val="26"/>
        </w:rPr>
        <w:t>仍</w:t>
      </w:r>
      <w:r w:rsidR="004D4DDA">
        <w:rPr>
          <w:rFonts w:ascii="標楷體" w:eastAsia="標楷體" w:hAnsi="標楷體" w:hint="eastAsia"/>
          <w:sz w:val="26"/>
          <w:szCs w:val="26"/>
        </w:rPr>
        <w:t>有修正往下之機會</w:t>
      </w:r>
      <w:r w:rsidR="00A61AE6">
        <w:rPr>
          <w:rFonts w:ascii="標楷體" w:eastAsia="標楷體" w:hAnsi="標楷體" w:hint="eastAsia"/>
          <w:sz w:val="26"/>
          <w:szCs w:val="26"/>
        </w:rPr>
        <w:t>，短</w:t>
      </w:r>
      <w:proofErr w:type="gramStart"/>
      <w:r w:rsidR="00A61AE6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A61AE6">
        <w:rPr>
          <w:rFonts w:ascii="標楷體" w:eastAsia="標楷體" w:hAnsi="標楷體" w:hint="eastAsia"/>
          <w:sz w:val="26"/>
          <w:szCs w:val="26"/>
        </w:rPr>
        <w:t>則在資金充沛養</w:t>
      </w:r>
      <w:proofErr w:type="gramStart"/>
      <w:r w:rsidR="00A61AE6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A61AE6">
        <w:rPr>
          <w:rFonts w:ascii="標楷體" w:eastAsia="標楷體" w:hAnsi="標楷體" w:hint="eastAsia"/>
          <w:sz w:val="26"/>
          <w:szCs w:val="26"/>
        </w:rPr>
        <w:t>利差大之下，</w:t>
      </w:r>
      <w:r w:rsidR="00DE10FA" w:rsidRPr="00E747DE">
        <w:rPr>
          <w:rFonts w:ascii="標楷體" w:eastAsia="標楷體" w:hAnsi="標楷體" w:hint="eastAsia"/>
          <w:sz w:val="26"/>
          <w:szCs w:val="26"/>
        </w:rPr>
        <w:t>對五年</w:t>
      </w:r>
      <w:proofErr w:type="gramStart"/>
      <w:r w:rsidR="00DE10FA"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A61AE6">
        <w:rPr>
          <w:rFonts w:ascii="標楷體" w:eastAsia="標楷體" w:hAnsi="標楷體" w:hint="eastAsia"/>
          <w:sz w:val="26"/>
          <w:szCs w:val="26"/>
        </w:rPr>
        <w:t>具有相當支撐</w:t>
      </w:r>
      <w:r w:rsidR="00DE10FA" w:rsidRPr="00E747DE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DE10FA" w:rsidRPr="00E747DE">
        <w:rPr>
          <w:rFonts w:ascii="標楷體" w:eastAsia="標楷體" w:hAnsi="標楷體" w:hint="eastAsia"/>
          <w:sz w:val="26"/>
          <w:szCs w:val="26"/>
        </w:rPr>
        <w:t>預期</w:t>
      </w:r>
      <w:r w:rsidR="004D4DDA">
        <w:rPr>
          <w:rFonts w:ascii="標楷體" w:eastAsia="標楷體" w:hAnsi="標楷體" w:hint="eastAsia"/>
          <w:sz w:val="26"/>
          <w:szCs w:val="26"/>
        </w:rPr>
        <w:t>台債五年</w:t>
      </w:r>
      <w:proofErr w:type="gramEnd"/>
      <w:r w:rsidR="004D4DDA">
        <w:rPr>
          <w:rFonts w:ascii="標楷體" w:eastAsia="標楷體" w:hAnsi="標楷體" w:hint="eastAsia"/>
          <w:sz w:val="26"/>
          <w:szCs w:val="26"/>
        </w:rPr>
        <w:t>期</w:t>
      </w:r>
      <w:proofErr w:type="gramStart"/>
      <w:r w:rsidR="004D4DDA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4D4DDA">
        <w:rPr>
          <w:rFonts w:ascii="標楷體" w:eastAsia="標楷體" w:hAnsi="標楷體" w:hint="eastAsia"/>
          <w:sz w:val="26"/>
          <w:szCs w:val="26"/>
        </w:rPr>
        <w:t>在</w:t>
      </w:r>
      <w:r w:rsidR="00A61AE6">
        <w:rPr>
          <w:rFonts w:ascii="標楷體" w:eastAsia="標楷體" w:hAnsi="標楷體" w:hint="eastAsia"/>
          <w:sz w:val="26"/>
          <w:szCs w:val="26"/>
        </w:rPr>
        <w:t>1.05%-1.11%</w:t>
      </w:r>
      <w:r w:rsidR="004D4DD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1B2FB5" w:rsidRPr="00E747DE">
        <w:rPr>
          <w:rFonts w:ascii="標楷體" w:eastAsia="標楷體" w:hAnsi="標楷體" w:hint="eastAsia"/>
          <w:sz w:val="26"/>
          <w:szCs w:val="26"/>
        </w:rPr>
        <w:t>台債十年</w:t>
      </w:r>
      <w:proofErr w:type="gramEnd"/>
      <w:r w:rsidR="001B2FB5" w:rsidRPr="00E747DE">
        <w:rPr>
          <w:rFonts w:ascii="標楷體" w:eastAsia="標楷體" w:hAnsi="標楷體" w:hint="eastAsia"/>
          <w:sz w:val="26"/>
          <w:szCs w:val="26"/>
        </w:rPr>
        <w:t>期</w:t>
      </w:r>
      <w:proofErr w:type="gramStart"/>
      <w:r w:rsidR="001B2FB5"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1B2FB5" w:rsidRPr="00E747DE">
        <w:rPr>
          <w:rFonts w:ascii="標楷體" w:eastAsia="標楷體" w:hAnsi="標楷體" w:hint="eastAsia"/>
          <w:sz w:val="26"/>
          <w:szCs w:val="26"/>
        </w:rPr>
        <w:t>在</w:t>
      </w:r>
      <w:r w:rsidR="00DE10FA" w:rsidRPr="00E747DE">
        <w:rPr>
          <w:rFonts w:ascii="標楷體" w:eastAsia="標楷體" w:hAnsi="標楷體" w:hint="eastAsia"/>
          <w:sz w:val="26"/>
          <w:szCs w:val="26"/>
        </w:rPr>
        <w:t>1.</w:t>
      </w:r>
      <w:r w:rsidR="001B2FB5" w:rsidRPr="00E747DE">
        <w:rPr>
          <w:rFonts w:ascii="標楷體" w:eastAsia="標楷體" w:hAnsi="標楷體" w:hint="eastAsia"/>
          <w:sz w:val="26"/>
          <w:szCs w:val="26"/>
        </w:rPr>
        <w:t>6</w:t>
      </w:r>
      <w:r w:rsidR="004D4DDA">
        <w:rPr>
          <w:rFonts w:ascii="標楷體" w:eastAsia="標楷體" w:hAnsi="標楷體" w:hint="eastAsia"/>
          <w:sz w:val="26"/>
          <w:szCs w:val="26"/>
        </w:rPr>
        <w:t>2</w:t>
      </w:r>
      <w:r w:rsidR="00A61AE6">
        <w:rPr>
          <w:rFonts w:ascii="標楷體" w:eastAsia="標楷體" w:hAnsi="標楷體" w:hint="eastAsia"/>
          <w:sz w:val="26"/>
          <w:szCs w:val="26"/>
        </w:rPr>
        <w:t>%</w:t>
      </w:r>
      <w:r w:rsidR="00DE10FA" w:rsidRPr="00E747DE">
        <w:rPr>
          <w:rFonts w:ascii="標楷體" w:eastAsia="標楷體" w:hAnsi="標楷體" w:hint="eastAsia"/>
          <w:sz w:val="26"/>
          <w:szCs w:val="26"/>
        </w:rPr>
        <w:t>-1.</w:t>
      </w:r>
      <w:r w:rsidR="001B2FB5" w:rsidRPr="00E747DE">
        <w:rPr>
          <w:rFonts w:ascii="標楷體" w:eastAsia="標楷體" w:hAnsi="標楷體" w:hint="eastAsia"/>
          <w:sz w:val="26"/>
          <w:szCs w:val="26"/>
        </w:rPr>
        <w:t>7</w:t>
      </w:r>
      <w:r w:rsidR="004D4DDA">
        <w:rPr>
          <w:rFonts w:ascii="標楷體" w:eastAsia="標楷體" w:hAnsi="標楷體" w:hint="eastAsia"/>
          <w:sz w:val="26"/>
          <w:szCs w:val="26"/>
        </w:rPr>
        <w:t>2</w:t>
      </w:r>
      <w:r w:rsidR="00A61AE6">
        <w:rPr>
          <w:rFonts w:ascii="標楷體" w:eastAsia="標楷體" w:hAnsi="標楷體" w:hint="eastAsia"/>
          <w:sz w:val="26"/>
          <w:szCs w:val="26"/>
        </w:rPr>
        <w:t>%</w:t>
      </w:r>
      <w:r w:rsidR="007A44FD">
        <w:rPr>
          <w:rFonts w:ascii="標楷體" w:eastAsia="標楷體" w:hAnsi="標楷體" w:hint="eastAsia"/>
          <w:sz w:val="26"/>
          <w:szCs w:val="26"/>
        </w:rPr>
        <w:t>區間震盪</w:t>
      </w:r>
      <w:r w:rsidR="00DE10FA" w:rsidRPr="00E747DE">
        <w:rPr>
          <w:rFonts w:ascii="標楷體" w:eastAsia="標楷體" w:hAnsi="標楷體" w:hint="eastAsia"/>
          <w:sz w:val="26"/>
          <w:szCs w:val="26"/>
        </w:rPr>
        <w:t>。</w:t>
      </w:r>
    </w:p>
    <w:p w:rsidR="00FE063B" w:rsidRPr="001B2FB5" w:rsidRDefault="00FE063B" w:rsidP="00B755F2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/>
        </w:rPr>
      </w:pPr>
    </w:p>
    <w:p w:rsidR="0020772B" w:rsidRPr="00A61AE6" w:rsidRDefault="0020772B" w:rsidP="00E604AE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sectPr w:rsidR="0020772B" w:rsidRPr="00A61AE6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D2" w:rsidRDefault="00F172D2" w:rsidP="009A5421">
      <w:r>
        <w:separator/>
      </w:r>
    </w:p>
  </w:endnote>
  <w:endnote w:type="continuationSeparator" w:id="0">
    <w:p w:rsidR="00F172D2" w:rsidRDefault="00F172D2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D2" w:rsidRDefault="00F172D2" w:rsidP="009A5421">
      <w:r>
        <w:separator/>
      </w:r>
    </w:p>
  </w:footnote>
  <w:footnote w:type="continuationSeparator" w:id="0">
    <w:p w:rsidR="00F172D2" w:rsidRDefault="00F172D2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30C5"/>
    <w:rsid w:val="0000634F"/>
    <w:rsid w:val="00007333"/>
    <w:rsid w:val="00007718"/>
    <w:rsid w:val="00007B88"/>
    <w:rsid w:val="00027472"/>
    <w:rsid w:val="00037A2E"/>
    <w:rsid w:val="000713A2"/>
    <w:rsid w:val="00082464"/>
    <w:rsid w:val="000849C6"/>
    <w:rsid w:val="000944CC"/>
    <w:rsid w:val="00097A42"/>
    <w:rsid w:val="000A04D1"/>
    <w:rsid w:val="000A477A"/>
    <w:rsid w:val="000C06F0"/>
    <w:rsid w:val="000C4F28"/>
    <w:rsid w:val="000C6C6F"/>
    <w:rsid w:val="000C77F5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1009D8"/>
    <w:rsid w:val="001038B4"/>
    <w:rsid w:val="00115CE8"/>
    <w:rsid w:val="0012142F"/>
    <w:rsid w:val="00122680"/>
    <w:rsid w:val="001229FD"/>
    <w:rsid w:val="00126281"/>
    <w:rsid w:val="0013244C"/>
    <w:rsid w:val="001355C8"/>
    <w:rsid w:val="0013641B"/>
    <w:rsid w:val="00137FEB"/>
    <w:rsid w:val="00146282"/>
    <w:rsid w:val="00146409"/>
    <w:rsid w:val="00150C21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735C"/>
    <w:rsid w:val="0020772B"/>
    <w:rsid w:val="00212656"/>
    <w:rsid w:val="00230E5C"/>
    <w:rsid w:val="0023682B"/>
    <w:rsid w:val="00240929"/>
    <w:rsid w:val="00242E9D"/>
    <w:rsid w:val="00243A76"/>
    <w:rsid w:val="00255449"/>
    <w:rsid w:val="00260578"/>
    <w:rsid w:val="00262185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D19F9"/>
    <w:rsid w:val="002D299F"/>
    <w:rsid w:val="002E4B38"/>
    <w:rsid w:val="002F0DBD"/>
    <w:rsid w:val="002F38FC"/>
    <w:rsid w:val="00310242"/>
    <w:rsid w:val="00314AB7"/>
    <w:rsid w:val="00314E7C"/>
    <w:rsid w:val="00322228"/>
    <w:rsid w:val="00325971"/>
    <w:rsid w:val="00332A81"/>
    <w:rsid w:val="003360E6"/>
    <w:rsid w:val="00346031"/>
    <w:rsid w:val="00350F81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4DF4"/>
    <w:rsid w:val="0038668F"/>
    <w:rsid w:val="00386E0D"/>
    <w:rsid w:val="00392B58"/>
    <w:rsid w:val="00392F03"/>
    <w:rsid w:val="00396152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400CCD"/>
    <w:rsid w:val="0040134F"/>
    <w:rsid w:val="00404D41"/>
    <w:rsid w:val="00407884"/>
    <w:rsid w:val="00410B08"/>
    <w:rsid w:val="004127DC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604A0"/>
    <w:rsid w:val="00484E1E"/>
    <w:rsid w:val="004859A6"/>
    <w:rsid w:val="004B3AD1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4FD"/>
    <w:rsid w:val="0052685B"/>
    <w:rsid w:val="0053090A"/>
    <w:rsid w:val="00530F1D"/>
    <w:rsid w:val="005332BF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937"/>
    <w:rsid w:val="00590715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55376"/>
    <w:rsid w:val="006566A5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D5B9C"/>
    <w:rsid w:val="006E065F"/>
    <w:rsid w:val="006F124E"/>
    <w:rsid w:val="006F2B02"/>
    <w:rsid w:val="006F65F3"/>
    <w:rsid w:val="007230E1"/>
    <w:rsid w:val="00735CD5"/>
    <w:rsid w:val="00740924"/>
    <w:rsid w:val="007538BE"/>
    <w:rsid w:val="0076320B"/>
    <w:rsid w:val="007666FA"/>
    <w:rsid w:val="00772968"/>
    <w:rsid w:val="00786E45"/>
    <w:rsid w:val="007902B0"/>
    <w:rsid w:val="0079150C"/>
    <w:rsid w:val="007A4304"/>
    <w:rsid w:val="007A44FD"/>
    <w:rsid w:val="007A7AD2"/>
    <w:rsid w:val="007B2BE4"/>
    <w:rsid w:val="007C1625"/>
    <w:rsid w:val="007C20EB"/>
    <w:rsid w:val="007D548E"/>
    <w:rsid w:val="007E14A5"/>
    <w:rsid w:val="007F15C0"/>
    <w:rsid w:val="007F1877"/>
    <w:rsid w:val="007F6479"/>
    <w:rsid w:val="00800A7C"/>
    <w:rsid w:val="00815786"/>
    <w:rsid w:val="0082512A"/>
    <w:rsid w:val="00832A60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80D7C"/>
    <w:rsid w:val="008859DE"/>
    <w:rsid w:val="00890A5E"/>
    <w:rsid w:val="00890F99"/>
    <w:rsid w:val="008934D9"/>
    <w:rsid w:val="008A06FC"/>
    <w:rsid w:val="008A128C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E211E"/>
    <w:rsid w:val="008E23AE"/>
    <w:rsid w:val="008E2C65"/>
    <w:rsid w:val="008E3E99"/>
    <w:rsid w:val="008F7A4B"/>
    <w:rsid w:val="009005F8"/>
    <w:rsid w:val="00903B2B"/>
    <w:rsid w:val="00904801"/>
    <w:rsid w:val="0090679A"/>
    <w:rsid w:val="00907B8E"/>
    <w:rsid w:val="00910327"/>
    <w:rsid w:val="0091640F"/>
    <w:rsid w:val="0092495B"/>
    <w:rsid w:val="00924D56"/>
    <w:rsid w:val="0093519D"/>
    <w:rsid w:val="009457F7"/>
    <w:rsid w:val="00971E49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C3CDE"/>
    <w:rsid w:val="009C6F04"/>
    <w:rsid w:val="009D0D1E"/>
    <w:rsid w:val="009E0EC5"/>
    <w:rsid w:val="009E2A2B"/>
    <w:rsid w:val="009F3318"/>
    <w:rsid w:val="009F5659"/>
    <w:rsid w:val="009F5DBA"/>
    <w:rsid w:val="00A0000E"/>
    <w:rsid w:val="00A00CF2"/>
    <w:rsid w:val="00A1548F"/>
    <w:rsid w:val="00A24591"/>
    <w:rsid w:val="00A35061"/>
    <w:rsid w:val="00A41755"/>
    <w:rsid w:val="00A41ACD"/>
    <w:rsid w:val="00A46A8B"/>
    <w:rsid w:val="00A619E0"/>
    <w:rsid w:val="00A61AE6"/>
    <w:rsid w:val="00A63945"/>
    <w:rsid w:val="00A6456A"/>
    <w:rsid w:val="00A66782"/>
    <w:rsid w:val="00A679FC"/>
    <w:rsid w:val="00A72F55"/>
    <w:rsid w:val="00A80240"/>
    <w:rsid w:val="00A86772"/>
    <w:rsid w:val="00A97B4D"/>
    <w:rsid w:val="00AA67E3"/>
    <w:rsid w:val="00AB1B10"/>
    <w:rsid w:val="00AB1C5F"/>
    <w:rsid w:val="00AB393B"/>
    <w:rsid w:val="00AB605A"/>
    <w:rsid w:val="00AB71A1"/>
    <w:rsid w:val="00AB76A4"/>
    <w:rsid w:val="00AC7380"/>
    <w:rsid w:val="00AC7FCF"/>
    <w:rsid w:val="00AD40B7"/>
    <w:rsid w:val="00AE46BD"/>
    <w:rsid w:val="00AE5328"/>
    <w:rsid w:val="00AF06EB"/>
    <w:rsid w:val="00B10245"/>
    <w:rsid w:val="00B15C83"/>
    <w:rsid w:val="00B15CE4"/>
    <w:rsid w:val="00B20966"/>
    <w:rsid w:val="00B2497C"/>
    <w:rsid w:val="00B25D68"/>
    <w:rsid w:val="00B26E54"/>
    <w:rsid w:val="00B310E7"/>
    <w:rsid w:val="00B4495B"/>
    <w:rsid w:val="00B465BF"/>
    <w:rsid w:val="00B5191D"/>
    <w:rsid w:val="00B5382D"/>
    <w:rsid w:val="00B73A0E"/>
    <w:rsid w:val="00B755F2"/>
    <w:rsid w:val="00B81A48"/>
    <w:rsid w:val="00B83124"/>
    <w:rsid w:val="00B84CDF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7532"/>
    <w:rsid w:val="00BF4BF9"/>
    <w:rsid w:val="00C04F5A"/>
    <w:rsid w:val="00C068C5"/>
    <w:rsid w:val="00C149CF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905D1"/>
    <w:rsid w:val="00CA0F93"/>
    <w:rsid w:val="00CA34A4"/>
    <w:rsid w:val="00CB6738"/>
    <w:rsid w:val="00CC4470"/>
    <w:rsid w:val="00CC7B57"/>
    <w:rsid w:val="00CD19CB"/>
    <w:rsid w:val="00CD678D"/>
    <w:rsid w:val="00CD7100"/>
    <w:rsid w:val="00CE1BA1"/>
    <w:rsid w:val="00CF0128"/>
    <w:rsid w:val="00CF3AB5"/>
    <w:rsid w:val="00CF5833"/>
    <w:rsid w:val="00D013FC"/>
    <w:rsid w:val="00D21095"/>
    <w:rsid w:val="00D328C3"/>
    <w:rsid w:val="00D441E0"/>
    <w:rsid w:val="00D50DED"/>
    <w:rsid w:val="00D53EC1"/>
    <w:rsid w:val="00D710F2"/>
    <w:rsid w:val="00D712C8"/>
    <w:rsid w:val="00D77F70"/>
    <w:rsid w:val="00D8551C"/>
    <w:rsid w:val="00D90764"/>
    <w:rsid w:val="00D967DD"/>
    <w:rsid w:val="00D96846"/>
    <w:rsid w:val="00DA0F0D"/>
    <w:rsid w:val="00DA76B3"/>
    <w:rsid w:val="00DB1B11"/>
    <w:rsid w:val="00DB48B5"/>
    <w:rsid w:val="00DC4F84"/>
    <w:rsid w:val="00DD311B"/>
    <w:rsid w:val="00DE0833"/>
    <w:rsid w:val="00DE0E2D"/>
    <w:rsid w:val="00DE10FA"/>
    <w:rsid w:val="00DE1419"/>
    <w:rsid w:val="00DF07B8"/>
    <w:rsid w:val="00DF6BB5"/>
    <w:rsid w:val="00DF7432"/>
    <w:rsid w:val="00E002B1"/>
    <w:rsid w:val="00E148CC"/>
    <w:rsid w:val="00E17BFE"/>
    <w:rsid w:val="00E2348D"/>
    <w:rsid w:val="00E44C9B"/>
    <w:rsid w:val="00E5723F"/>
    <w:rsid w:val="00E604AE"/>
    <w:rsid w:val="00E61E44"/>
    <w:rsid w:val="00E6395A"/>
    <w:rsid w:val="00E65F36"/>
    <w:rsid w:val="00E704EF"/>
    <w:rsid w:val="00E712D8"/>
    <w:rsid w:val="00E72F68"/>
    <w:rsid w:val="00E732E4"/>
    <w:rsid w:val="00E747DE"/>
    <w:rsid w:val="00E83099"/>
    <w:rsid w:val="00E91BAD"/>
    <w:rsid w:val="00E949D1"/>
    <w:rsid w:val="00EA3BE3"/>
    <w:rsid w:val="00EB196D"/>
    <w:rsid w:val="00EB3C15"/>
    <w:rsid w:val="00EB4DA6"/>
    <w:rsid w:val="00EC1F48"/>
    <w:rsid w:val="00EC35E7"/>
    <w:rsid w:val="00ED639C"/>
    <w:rsid w:val="00EE28F0"/>
    <w:rsid w:val="00EF15CC"/>
    <w:rsid w:val="00EF2C1B"/>
    <w:rsid w:val="00EF501F"/>
    <w:rsid w:val="00F0215A"/>
    <w:rsid w:val="00F06D4D"/>
    <w:rsid w:val="00F14A36"/>
    <w:rsid w:val="00F16577"/>
    <w:rsid w:val="00F172D2"/>
    <w:rsid w:val="00F17D68"/>
    <w:rsid w:val="00F21861"/>
    <w:rsid w:val="00F31BE1"/>
    <w:rsid w:val="00F41DAB"/>
    <w:rsid w:val="00F45925"/>
    <w:rsid w:val="00F46C18"/>
    <w:rsid w:val="00F47A10"/>
    <w:rsid w:val="00F534CA"/>
    <w:rsid w:val="00F62262"/>
    <w:rsid w:val="00F63D79"/>
    <w:rsid w:val="00F70F29"/>
    <w:rsid w:val="00F7206C"/>
    <w:rsid w:val="00F75C26"/>
    <w:rsid w:val="00F76392"/>
    <w:rsid w:val="00F8047D"/>
    <w:rsid w:val="00F823D4"/>
    <w:rsid w:val="00F84CEF"/>
    <w:rsid w:val="00F92C76"/>
    <w:rsid w:val="00F96223"/>
    <w:rsid w:val="00FA0FDC"/>
    <w:rsid w:val="00FA150F"/>
    <w:rsid w:val="00FB2C8A"/>
    <w:rsid w:val="00FC0C79"/>
    <w:rsid w:val="00FC777C"/>
    <w:rsid w:val="00FD31BB"/>
    <w:rsid w:val="00FE063B"/>
    <w:rsid w:val="00FE0717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6B5C-32B9-46BE-B6AC-2EAC3871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123</Words>
  <Characters>704</Characters>
  <Application>Microsoft Office Word</Application>
  <DocSecurity>0</DocSecurity>
  <Lines>5</Lines>
  <Paragraphs>1</Paragraphs>
  <ScaleCrop>false</ScaleCrop>
  <Company>大中票券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彭博系統</cp:lastModifiedBy>
  <cp:revision>14</cp:revision>
  <cp:lastPrinted>2013-11-26T06:35:00Z</cp:lastPrinted>
  <dcterms:created xsi:type="dcterms:W3CDTF">2013-11-25T06:48:00Z</dcterms:created>
  <dcterms:modified xsi:type="dcterms:W3CDTF">2013-12-09T06:38:00Z</dcterms:modified>
</cp:coreProperties>
</file>