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6A4B56E1" w14:textId="65328177" w:rsidR="00FC696C" w:rsidRDefault="00C034E5" w:rsidP="002F5A2B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663D0F" w:rsidRPr="00663D0F">
        <w:rPr>
          <w:rFonts w:ascii="標楷體" w:eastAsia="標楷體" w:hAnsi="標楷體" w:hint="eastAsia"/>
          <w:sz w:val="27"/>
          <w:szCs w:val="27"/>
        </w:rPr>
        <w:t>1兆</w:t>
      </w:r>
      <w:r w:rsidR="007857B3" w:rsidRPr="007857B3">
        <w:rPr>
          <w:rFonts w:ascii="標楷體" w:eastAsia="標楷體" w:hAnsi="標楷體"/>
          <w:sz w:val="27"/>
          <w:szCs w:val="27"/>
        </w:rPr>
        <w:t>4,590.1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166F15">
        <w:rPr>
          <w:rFonts w:ascii="標楷體" w:eastAsia="標楷體" w:hAnsi="標楷體" w:hint="eastAsia"/>
          <w:sz w:val="27"/>
          <w:szCs w:val="27"/>
        </w:rPr>
        <w:t>。</w:t>
      </w:r>
      <w:r w:rsidR="006C0EBA" w:rsidRPr="00DD58B7">
        <w:rPr>
          <w:rFonts w:ascii="標楷體" w:eastAsia="標楷體" w:hAnsi="標楷體" w:hint="eastAsia"/>
          <w:sz w:val="27"/>
          <w:szCs w:val="27"/>
        </w:rPr>
        <w:t>觀察上週</w:t>
      </w:r>
      <w:r w:rsidR="007857B3" w:rsidRPr="007857B3">
        <w:rPr>
          <w:rFonts w:ascii="標楷體" w:eastAsia="標楷體" w:hAnsi="標楷體" w:hint="eastAsia"/>
          <w:sz w:val="27"/>
          <w:szCs w:val="27"/>
        </w:rPr>
        <w:t>週二進入季底最後交易日，由於在同業間刻意規避季底落單，整體市場缺口縮減，加上銀行體系資金充沛，季底調度無虞</w:t>
      </w:r>
      <w:r w:rsidR="007857B3">
        <w:rPr>
          <w:rFonts w:ascii="標楷體" w:eastAsia="標楷體" w:hAnsi="標楷體" w:hint="eastAsia"/>
          <w:sz w:val="27"/>
          <w:szCs w:val="27"/>
        </w:rPr>
        <w:t>，</w:t>
      </w:r>
      <w:r w:rsidR="007857B3" w:rsidRPr="007857B3">
        <w:rPr>
          <w:rFonts w:ascii="標楷體" w:eastAsia="標楷體" w:hAnsi="標楷體" w:hint="eastAsia"/>
          <w:sz w:val="27"/>
          <w:szCs w:val="27"/>
        </w:rPr>
        <w:t>在順利跨過季底過後，外商銀行開始供應隔夜資金，央行也減少定存單申購金額，讓資金相對偏多，反而是整體需求偏低，市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略供過於求。但因仍在提存期底，短票與拆款利率未進一步下探</w:t>
      </w:r>
      <w:r w:rsidR="00D37C8F" w:rsidRPr="00BB6144">
        <w:rPr>
          <w:rFonts w:ascii="標楷體" w:eastAsia="標楷體" w:hAnsi="標楷體" w:hint="eastAsia"/>
          <w:sz w:val="27"/>
          <w:szCs w:val="27"/>
        </w:rPr>
        <w:t>；</w:t>
      </w:r>
      <w:r w:rsidR="0058605E" w:rsidRPr="00BB6144">
        <w:rPr>
          <w:rFonts w:ascii="標楷體" w:eastAsia="標楷體" w:hAnsi="標楷體" w:hint="eastAsia"/>
          <w:sz w:val="27"/>
          <w:szCs w:val="27"/>
        </w:rPr>
        <w:t>週末前集保公布30天期自保票上交易日平均利率</w:t>
      </w:r>
      <w:r w:rsidR="0058605E" w:rsidRPr="00FC1499">
        <w:rPr>
          <w:rFonts w:ascii="標楷體" w:eastAsia="標楷體" w:hAnsi="標楷體" w:hint="eastAsia"/>
          <w:sz w:val="27"/>
          <w:szCs w:val="27"/>
        </w:rPr>
        <w:t>1.4</w:t>
      </w:r>
      <w:r w:rsidR="007857B3">
        <w:rPr>
          <w:rFonts w:ascii="標楷體" w:eastAsia="標楷體" w:hAnsi="標楷體" w:hint="eastAsia"/>
          <w:sz w:val="27"/>
          <w:szCs w:val="27"/>
        </w:rPr>
        <w:t>57</w:t>
      </w:r>
      <w:r w:rsidR="0058605E" w:rsidRPr="00FC1499">
        <w:rPr>
          <w:rFonts w:ascii="標楷體" w:eastAsia="標楷體" w:hAnsi="標楷體" w:hint="eastAsia"/>
          <w:sz w:val="27"/>
          <w:szCs w:val="27"/>
        </w:rPr>
        <w:t>%。</w:t>
      </w:r>
      <w:r w:rsidR="00EB6A27" w:rsidRPr="00EB6A27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EB6A27" w:rsidRPr="00EB6A27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EB6A27" w:rsidRPr="00EB6A27">
        <w:rPr>
          <w:rFonts w:ascii="標楷體" w:eastAsia="標楷體" w:hAnsi="標楷體" w:hint="eastAsia"/>
          <w:sz w:val="27"/>
          <w:szCs w:val="27"/>
        </w:rPr>
        <w:t>次級利率成交在1.45%~1.47%；拆款利率成交在1.45%~1.46%</w:t>
      </w:r>
      <w:r w:rsidR="007F04F8" w:rsidRPr="00255D4F">
        <w:rPr>
          <w:rFonts w:ascii="標楷體" w:eastAsia="標楷體" w:hAnsi="標楷體" w:hint="eastAsia"/>
          <w:sz w:val="27"/>
          <w:szCs w:val="27"/>
        </w:rPr>
        <w:t>。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匯率方面，</w:t>
      </w:r>
      <w:bookmarkStart w:id="1" w:name="_Hlk209431056"/>
      <w:bookmarkStart w:id="2" w:name="_Hlk198804311"/>
      <w:bookmarkStart w:id="3" w:name="_Hlk95726805"/>
      <w:r w:rsidR="000A2BF1" w:rsidRPr="00402964">
        <w:rPr>
          <w:rFonts w:ascii="標楷體" w:eastAsia="標楷體" w:hAnsi="標楷體" w:hint="eastAsia"/>
          <w:sz w:val="27"/>
          <w:szCs w:val="27"/>
        </w:rPr>
        <w:t>觀察</w:t>
      </w:r>
      <w:bookmarkEnd w:id="1"/>
      <w:r w:rsidR="00402964" w:rsidRPr="00402964">
        <w:rPr>
          <w:rFonts w:ascii="標楷體" w:eastAsia="標楷體" w:hAnsi="標楷體" w:hint="eastAsia"/>
          <w:sz w:val="27"/>
          <w:szCs w:val="27"/>
        </w:rPr>
        <w:t>美股主要指數再創新高，激勵台股強勢上攻，大漲逾300點，續寫新高，熱錢湧入之下，帶動新台幣匯率勁揚。不過央行出手沒收升幅，應是考量接近連假，不希望新台幣匯率有太大波動。上週五終場收在30.418元，小貶0.3分，終止連3升，台北及元太外匯市場總成交金額14.24億美元</w:t>
      </w:r>
      <w:r w:rsidR="00A02E53" w:rsidRPr="00402964">
        <w:rPr>
          <w:rFonts w:ascii="標楷體" w:eastAsia="標楷體" w:hAnsi="標楷體" w:hint="eastAsia"/>
          <w:sz w:val="27"/>
          <w:szCs w:val="27"/>
        </w:rPr>
        <w:t>，</w:t>
      </w:r>
      <w:r w:rsidR="00402964" w:rsidRPr="00402964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402964" w:rsidRPr="0040296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02964" w:rsidRPr="00402964">
        <w:rPr>
          <w:rFonts w:ascii="標楷體" w:eastAsia="標楷體" w:hAnsi="標楷體" w:hint="eastAsia"/>
          <w:sz w:val="27"/>
          <w:szCs w:val="27"/>
        </w:rPr>
        <w:t>累計升值1.27角或0.41%，</w:t>
      </w:r>
      <w:proofErr w:type="gramStart"/>
      <w:r w:rsidR="00402964" w:rsidRPr="0040296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02964" w:rsidRPr="00402964">
        <w:rPr>
          <w:rFonts w:ascii="標楷體" w:eastAsia="標楷體" w:hAnsi="標楷體" w:hint="eastAsia"/>
          <w:sz w:val="27"/>
          <w:szCs w:val="27"/>
        </w:rPr>
        <w:t>線翻揚。</w:t>
      </w:r>
      <w:r w:rsidR="00FC696C" w:rsidRPr="00402964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FC696C" w:rsidRPr="0040296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C696C" w:rsidRPr="00402964">
        <w:rPr>
          <w:rFonts w:ascii="標楷體" w:eastAsia="標楷體" w:hAnsi="標楷體" w:hint="eastAsia"/>
          <w:sz w:val="27"/>
          <w:szCs w:val="27"/>
        </w:rPr>
        <w:t>成交區間落在30.</w:t>
      </w:r>
      <w:r w:rsidR="00402964" w:rsidRPr="00402964">
        <w:rPr>
          <w:rFonts w:ascii="標楷體" w:eastAsia="標楷體" w:hAnsi="標楷體" w:hint="eastAsia"/>
          <w:sz w:val="27"/>
          <w:szCs w:val="27"/>
        </w:rPr>
        <w:t>272</w:t>
      </w:r>
      <w:r w:rsidR="00FC696C" w:rsidRPr="00402964">
        <w:rPr>
          <w:rFonts w:ascii="標楷體" w:eastAsia="標楷體" w:hAnsi="標楷體" w:hint="eastAsia"/>
          <w:sz w:val="27"/>
          <w:szCs w:val="27"/>
        </w:rPr>
        <w:t>~30.</w:t>
      </w:r>
      <w:r w:rsidR="00402964" w:rsidRPr="00402964">
        <w:rPr>
          <w:rFonts w:ascii="標楷體" w:eastAsia="標楷體" w:hAnsi="標楷體" w:hint="eastAsia"/>
          <w:sz w:val="27"/>
          <w:szCs w:val="27"/>
        </w:rPr>
        <w:t>425</w:t>
      </w:r>
      <w:r w:rsidR="00FC696C" w:rsidRPr="00402964">
        <w:rPr>
          <w:rFonts w:ascii="標楷體" w:eastAsia="標楷體" w:hAnsi="標楷體" w:hint="eastAsia"/>
          <w:sz w:val="27"/>
          <w:szCs w:val="27"/>
        </w:rPr>
        <w:t>間。</w:t>
      </w:r>
    </w:p>
    <w:bookmarkEnd w:id="2"/>
    <w:p w14:paraId="65C2E03E" w14:textId="3C00E1A8" w:rsidR="001B2E47" w:rsidRPr="00EE5CFE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7F04F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F04F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F04F8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F04F8">
        <w:rPr>
          <w:rFonts w:ascii="標楷體" w:eastAsia="標楷體" w:hAnsi="標楷體" w:hint="eastAsia"/>
          <w:sz w:val="27"/>
          <w:szCs w:val="27"/>
        </w:rPr>
        <w:t xml:space="preserve">   </w:t>
      </w:r>
      <w:r w:rsidR="00327399" w:rsidRPr="00156070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</w:t>
      </w:r>
      <w:r w:rsidR="00327399"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</w:t>
      </w:r>
    </w:p>
    <w:p w14:paraId="1D9848EB" w14:textId="09426D41" w:rsidR="00B37EB4" w:rsidRPr="00402964" w:rsidRDefault="001B2E47" w:rsidP="00EF1781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bookmarkStart w:id="4" w:name="_Hlk208501982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5" w:name="_Hlk47616245"/>
      <w:proofErr w:type="gramStart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5"/>
      <w:bookmarkEnd w:id="4"/>
      <w:proofErr w:type="gramEnd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6" w:name="_Hlk80695195"/>
      <w:bookmarkStart w:id="7" w:name="_Hlk97903485"/>
      <w:r w:rsidR="007F7292" w:rsidRPr="0062105E">
        <w:rPr>
          <w:rFonts w:ascii="標楷體" w:eastAsia="標楷體" w:hAnsi="標楷體" w:hint="eastAsia"/>
          <w:sz w:val="27"/>
          <w:szCs w:val="27"/>
        </w:rPr>
        <w:t>期</w:t>
      </w:r>
      <w:r w:rsidR="00692B59" w:rsidRPr="002818A8">
        <w:rPr>
          <w:rFonts w:ascii="標楷體" w:eastAsia="標楷體" w:hAnsi="標楷體" w:hint="eastAsia"/>
          <w:sz w:val="27"/>
          <w:szCs w:val="27"/>
        </w:rPr>
        <w:t>1兆</w:t>
      </w:r>
      <w:r w:rsidR="007857B3">
        <w:rPr>
          <w:rFonts w:ascii="標楷體" w:eastAsia="標楷體" w:hAnsi="標楷體" w:hint="eastAsia"/>
          <w:sz w:val="27"/>
          <w:szCs w:val="27"/>
        </w:rPr>
        <w:t>3,220.2</w:t>
      </w:r>
      <w:r w:rsidR="00496F71" w:rsidRPr="002818A8">
        <w:rPr>
          <w:rFonts w:ascii="標楷體" w:eastAsia="標楷體" w:hAnsi="標楷體" w:hint="eastAsia"/>
          <w:sz w:val="27"/>
          <w:szCs w:val="27"/>
        </w:rPr>
        <w:t>億元</w:t>
      </w:r>
      <w:bookmarkEnd w:id="6"/>
      <w:bookmarkEnd w:id="7"/>
      <w:r w:rsidRPr="002818A8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2818A8">
        <w:rPr>
          <w:rFonts w:ascii="標楷體" w:eastAsia="標楷體" w:hAnsi="標楷體" w:hint="eastAsia"/>
          <w:sz w:val="27"/>
          <w:szCs w:val="27"/>
        </w:rPr>
        <w:t>沖銷。</w:t>
      </w:r>
      <w:bookmarkStart w:id="8" w:name="_Hlk209690216"/>
      <w:bookmarkStart w:id="9" w:name="_Hlk204757514"/>
      <w:bookmarkStart w:id="10" w:name="_Hlk175294168"/>
      <w:r w:rsidR="007857B3" w:rsidRPr="007857B3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存單到期量小於上週，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注整體市場寬鬆力道相對亦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若上週</w:t>
      </w:r>
      <w:r w:rsidR="002818A8">
        <w:rPr>
          <w:rFonts w:ascii="標楷體" w:eastAsia="標楷體" w:hAnsi="標楷體" w:hint="eastAsia"/>
          <w:sz w:val="27"/>
          <w:szCs w:val="27"/>
        </w:rPr>
        <w:t>，</w:t>
      </w:r>
      <w:bookmarkEnd w:id="8"/>
      <w:r w:rsidR="007857B3" w:rsidRPr="007857B3">
        <w:rPr>
          <w:rFonts w:ascii="標楷體" w:eastAsia="標楷體" w:hAnsi="標楷體" w:hint="eastAsia"/>
          <w:sz w:val="27"/>
          <w:szCs w:val="27"/>
        </w:rPr>
        <w:t>觀察本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週一適逢中秋節休假，週二央行存單累計達7,341.40億元，加上合庫金、台達電公司債到期共71億元，均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注市場寬鬆力道，雖有央行發行364天期存單1,400億元交割，收縮市場資金，由於週二進入新提存期，行庫間可望擴大資金操作規模，加上月初投信法人資金陸續回流，均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注整體市場寬鬆動能，預期調度可望無虞。交易部操作上，將優先成交市場便宜資金，並視市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調整利率報價，藉以降低公司資金成本與擴大養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利差</w:t>
      </w:r>
      <w:r w:rsidR="00EB6A27" w:rsidRPr="00EB6A27">
        <w:rPr>
          <w:rFonts w:ascii="標楷體" w:eastAsia="標楷體" w:hAnsi="標楷體" w:hint="eastAsia"/>
          <w:sz w:val="27"/>
          <w:szCs w:val="27"/>
        </w:rPr>
        <w:t>。</w:t>
      </w:r>
      <w:bookmarkEnd w:id="9"/>
      <w:r w:rsidR="00D97B14" w:rsidRPr="006615C3">
        <w:rPr>
          <w:rFonts w:ascii="標楷體" w:eastAsia="標楷體" w:hAnsi="標楷體" w:hint="eastAsia"/>
          <w:sz w:val="27"/>
          <w:szCs w:val="27"/>
        </w:rPr>
        <w:t>匯率方面</w:t>
      </w:r>
      <w:bookmarkEnd w:id="10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402964" w:rsidRPr="00402964">
        <w:rPr>
          <w:rFonts w:ascii="標楷體" w:eastAsia="標楷體" w:hAnsi="標楷體" w:hint="eastAsia"/>
          <w:sz w:val="27"/>
          <w:szCs w:val="27"/>
        </w:rPr>
        <w:t>美元指數上周仍疲弱，僅</w:t>
      </w:r>
      <w:r w:rsidR="00402964" w:rsidRPr="00402964">
        <w:rPr>
          <w:rFonts w:ascii="標楷體" w:eastAsia="標楷體" w:hAnsi="標楷體"/>
          <w:sz w:val="27"/>
          <w:szCs w:val="27"/>
        </w:rPr>
        <w:t>2</w:t>
      </w:r>
      <w:r w:rsidR="00402964" w:rsidRPr="00402964">
        <w:rPr>
          <w:rFonts w:ascii="標楷體" w:eastAsia="標楷體" w:hAnsi="標楷體" w:hint="eastAsia"/>
          <w:sz w:val="27"/>
          <w:szCs w:val="27"/>
        </w:rPr>
        <w:t>日在連四天下跌後反彈，但也難突破</w:t>
      </w:r>
      <w:r w:rsidR="00402964" w:rsidRPr="00402964">
        <w:rPr>
          <w:rFonts w:ascii="標楷體" w:eastAsia="標楷體" w:hAnsi="標楷體"/>
          <w:sz w:val="27"/>
          <w:szCs w:val="27"/>
        </w:rPr>
        <w:t>98</w:t>
      </w:r>
      <w:r w:rsidR="00402964" w:rsidRPr="00402964">
        <w:rPr>
          <w:rFonts w:ascii="標楷體" w:eastAsia="標楷體" w:hAnsi="標楷體" w:hint="eastAsia"/>
          <w:sz w:val="27"/>
          <w:szCs w:val="27"/>
        </w:rPr>
        <w:t>大關，缺乏明確催化因素使美元走勢仍存不確定性。</w:t>
      </w:r>
      <w:r w:rsidR="00402964">
        <w:rPr>
          <w:rFonts w:ascii="標楷體" w:eastAsia="標楷體" w:hAnsi="標楷體" w:hint="eastAsia"/>
          <w:sz w:val="27"/>
          <w:szCs w:val="27"/>
        </w:rPr>
        <w:t>市場正</w:t>
      </w:r>
      <w:r w:rsidR="00402964" w:rsidRPr="00402964">
        <w:rPr>
          <w:rFonts w:ascii="標楷體" w:eastAsia="標楷體" w:hAnsi="標楷體" w:hint="eastAsia"/>
          <w:sz w:val="27"/>
          <w:szCs w:val="27"/>
        </w:rPr>
        <w:t>評估美政府停擺、重要經濟數據延遲發布所帶來的影響。</w:t>
      </w:r>
      <w:r w:rsidR="00402964">
        <w:rPr>
          <w:rFonts w:ascii="標楷體" w:eastAsia="標楷體" w:hAnsi="標楷體" w:hint="eastAsia"/>
          <w:sz w:val="27"/>
          <w:szCs w:val="27"/>
        </w:rPr>
        <w:t>市場</w:t>
      </w:r>
      <w:r w:rsidR="00402964" w:rsidRPr="00402964">
        <w:rPr>
          <w:rFonts w:ascii="標楷體" w:eastAsia="標楷體" w:hAnsi="標楷體" w:hint="eastAsia"/>
          <w:sz w:val="27"/>
          <w:szCs w:val="27"/>
        </w:rPr>
        <w:t>預計美元在未來幾周將延續目前走勢，呈上下兩難局面。</w:t>
      </w:r>
      <w:r w:rsidR="00C7019D" w:rsidRPr="00402964">
        <w:rPr>
          <w:rFonts w:ascii="標楷體" w:eastAsia="標楷體" w:hAnsi="標楷體" w:hint="eastAsia"/>
          <w:sz w:val="27"/>
          <w:szCs w:val="27"/>
        </w:rPr>
        <w:t>觀察</w:t>
      </w:r>
      <w:r w:rsidR="00402964" w:rsidRPr="00402964">
        <w:rPr>
          <w:rFonts w:ascii="標楷體" w:eastAsia="標楷體" w:hAnsi="標楷體" w:hint="eastAsia"/>
          <w:sz w:val="27"/>
          <w:szCs w:val="27"/>
        </w:rPr>
        <w:t>月底及季底剛過完，出口商現在不急於拋</w:t>
      </w:r>
      <w:proofErr w:type="gramStart"/>
      <w:r w:rsidR="00402964" w:rsidRPr="00402964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402964" w:rsidRPr="00402964">
        <w:rPr>
          <w:rFonts w:ascii="標楷體" w:eastAsia="標楷體" w:hAnsi="標楷體" w:hint="eastAsia"/>
          <w:sz w:val="27"/>
          <w:szCs w:val="27"/>
        </w:rPr>
        <w:t>，本</w:t>
      </w:r>
      <w:proofErr w:type="gramStart"/>
      <w:r w:rsidR="00402964" w:rsidRPr="0040296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02964" w:rsidRPr="00402964">
        <w:rPr>
          <w:rFonts w:ascii="標楷體" w:eastAsia="標楷體" w:hAnsi="標楷體" w:hint="eastAsia"/>
          <w:sz w:val="27"/>
          <w:szCs w:val="27"/>
        </w:rPr>
        <w:t>新台幣</w:t>
      </w:r>
      <w:proofErr w:type="gramStart"/>
      <w:r w:rsidR="00402964" w:rsidRPr="00402964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402964" w:rsidRPr="00402964">
        <w:rPr>
          <w:rFonts w:ascii="標楷體" w:eastAsia="標楷體" w:hAnsi="標楷體" w:hint="eastAsia"/>
          <w:sz w:val="27"/>
          <w:szCs w:val="27"/>
        </w:rPr>
        <w:t>市主要由外資的資金行情所主導，短線新台幣走勢先看台股及外資動向，中期而言，台美談判進入深水區，結果出爐後，市場反應將帶來新的方向性</w:t>
      </w:r>
      <w:r w:rsidR="00D96F9C" w:rsidRPr="00402964">
        <w:rPr>
          <w:rFonts w:ascii="標楷體" w:eastAsia="標楷體" w:hAnsi="標楷體" w:hint="eastAsia"/>
          <w:sz w:val="27"/>
          <w:szCs w:val="27"/>
        </w:rPr>
        <w:t>。</w:t>
      </w:r>
      <w:r w:rsidR="00B37EB4" w:rsidRPr="00402964">
        <w:rPr>
          <w:rFonts w:ascii="標楷體" w:eastAsia="標楷體" w:hAnsi="標楷體" w:hint="eastAsia"/>
          <w:sz w:val="27"/>
          <w:szCs w:val="27"/>
        </w:rPr>
        <w:t>預估</w:t>
      </w:r>
      <w:r w:rsidR="000066F3" w:rsidRPr="00402964">
        <w:rPr>
          <w:rFonts w:ascii="標楷體" w:eastAsia="標楷體" w:hAnsi="標楷體" w:hint="eastAsia"/>
          <w:sz w:val="27"/>
          <w:szCs w:val="27"/>
        </w:rPr>
        <w:t>短線</w:t>
      </w:r>
      <w:r w:rsidR="002C0056" w:rsidRPr="00402964">
        <w:rPr>
          <w:rFonts w:ascii="標楷體" w:eastAsia="標楷體" w:hAnsi="標楷體" w:hint="eastAsia"/>
          <w:sz w:val="27"/>
          <w:szCs w:val="27"/>
        </w:rPr>
        <w:t>新台幣</w:t>
      </w:r>
      <w:r w:rsidR="00560747" w:rsidRPr="00402964">
        <w:rPr>
          <w:rFonts w:ascii="標楷體" w:eastAsia="標楷體" w:hAnsi="標楷體" w:hint="eastAsia"/>
          <w:sz w:val="27"/>
          <w:szCs w:val="27"/>
        </w:rPr>
        <w:t>兌美元</w:t>
      </w:r>
      <w:r w:rsidR="00B37EB4" w:rsidRPr="00402964">
        <w:rPr>
          <w:rFonts w:ascii="標楷體" w:eastAsia="標楷體" w:hAnsi="標楷體" w:hint="eastAsia"/>
          <w:sz w:val="27"/>
          <w:szCs w:val="27"/>
        </w:rPr>
        <w:t>匯率將在30.</w:t>
      </w:r>
      <w:r w:rsidR="00A5408B" w:rsidRPr="00402964">
        <w:rPr>
          <w:rFonts w:ascii="標楷體" w:eastAsia="標楷體" w:hAnsi="標楷體" w:hint="eastAsia"/>
          <w:sz w:val="27"/>
          <w:szCs w:val="27"/>
        </w:rPr>
        <w:t>4</w:t>
      </w:r>
      <w:r w:rsidR="00A41808" w:rsidRPr="00402964">
        <w:rPr>
          <w:rFonts w:ascii="標楷體" w:eastAsia="標楷體" w:hAnsi="標楷體" w:hint="eastAsia"/>
          <w:sz w:val="27"/>
          <w:szCs w:val="27"/>
        </w:rPr>
        <w:t>5</w:t>
      </w:r>
      <w:r w:rsidR="00B37EB4" w:rsidRPr="00402964">
        <w:rPr>
          <w:rFonts w:ascii="標楷體" w:eastAsia="標楷體" w:hAnsi="標楷體" w:hint="eastAsia"/>
          <w:sz w:val="27"/>
          <w:szCs w:val="27"/>
        </w:rPr>
        <w:t>～30.6</w:t>
      </w:r>
      <w:r w:rsidR="00A41808" w:rsidRPr="00402964">
        <w:rPr>
          <w:rFonts w:ascii="標楷體" w:eastAsia="標楷體" w:hAnsi="標楷體" w:hint="eastAsia"/>
          <w:sz w:val="27"/>
          <w:szCs w:val="27"/>
        </w:rPr>
        <w:t>5</w:t>
      </w:r>
      <w:r w:rsidR="00B37EB4" w:rsidRPr="00402964">
        <w:rPr>
          <w:rFonts w:ascii="標楷體" w:eastAsia="標楷體" w:hAnsi="標楷體" w:hint="eastAsia"/>
          <w:sz w:val="27"/>
          <w:szCs w:val="27"/>
        </w:rPr>
        <w:t>元區間波動。</w:t>
      </w:r>
    </w:p>
    <w:p w14:paraId="566B29CF" w14:textId="6F2F7FB2" w:rsidR="0025126F" w:rsidRPr="00EE5CFE" w:rsidRDefault="0025126F" w:rsidP="0010623C">
      <w:pPr>
        <w:pStyle w:val="aa"/>
        <w:spacing w:line="36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E5CFE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E5CFE" w:rsidRPr="00EE5CFE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766AF8" w:rsidRPr="00EE5CFE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7D99B2C" w:rsidR="00766AF8" w:rsidRPr="00EE5CFE" w:rsidRDefault="00410569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="00766AF8"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766AF8" w:rsidRPr="00EE5CFE" w:rsidRDefault="00766AF8" w:rsidP="00766AF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58F3BCE2" w:rsidR="00766AF8" w:rsidRPr="00C16328" w:rsidRDefault="00410569" w:rsidP="00C16328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bookmarkStart w:id="11" w:name="_Hlk209691666"/>
            <w:r>
              <w:rPr>
                <w:rFonts w:ascii="標楷體" w:eastAsia="標楷體" w:hAnsi="標楷體" w:hint="eastAsia"/>
                <w:sz w:val="27"/>
                <w:szCs w:val="27"/>
              </w:rPr>
              <w:t>7,341.4</w:t>
            </w:r>
            <w:r w:rsidR="00C16328" w:rsidRPr="00C16328">
              <w:rPr>
                <w:rFonts w:ascii="標楷體" w:eastAsia="標楷體" w:hAnsi="標楷體"/>
                <w:sz w:val="27"/>
                <w:szCs w:val="27"/>
              </w:rPr>
              <w:t>0</w:t>
            </w:r>
            <w:bookmarkEnd w:id="11"/>
          </w:p>
        </w:tc>
      </w:tr>
      <w:tr w:rsidR="00C16328" w:rsidRPr="0015449B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0BF2BD51" w:rsidR="00C16328" w:rsidRPr="00EE5CFE" w:rsidRDefault="00C16328" w:rsidP="00C1632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 w:rsidR="0041056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C16328" w:rsidRPr="00EE5CFE" w:rsidRDefault="00C16328" w:rsidP="00C1632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0C8C7D45" w:rsidR="00C16328" w:rsidRPr="00C16328" w:rsidRDefault="00C16328" w:rsidP="00C16328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C16328">
              <w:rPr>
                <w:rFonts w:ascii="標楷體" w:eastAsia="標楷體" w:hAnsi="標楷體"/>
                <w:sz w:val="27"/>
                <w:szCs w:val="27"/>
              </w:rPr>
              <w:t>2,</w:t>
            </w:r>
            <w:r w:rsidR="00410569">
              <w:rPr>
                <w:rFonts w:ascii="標楷體" w:eastAsia="標楷體" w:hAnsi="標楷體" w:hint="eastAsia"/>
                <w:sz w:val="27"/>
                <w:szCs w:val="27"/>
              </w:rPr>
              <w:t>705.5</w:t>
            </w:r>
            <w:r w:rsidRPr="00C16328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466958" w:rsidRPr="0046695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3E3AFC86" w:rsidR="00466958" w:rsidRPr="00EE5CFE" w:rsidRDefault="00466958" w:rsidP="0046695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3E11C0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10</w:t>
            </w: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 w:rsidR="0041056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466958" w:rsidRPr="00EE5CFE" w:rsidRDefault="00466958" w:rsidP="0046695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35D34552" w:rsidR="00466958" w:rsidRPr="00466958" w:rsidRDefault="00410569" w:rsidP="00466958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3,173.3</w:t>
            </w:r>
            <w:r w:rsidR="00466958" w:rsidRPr="00466958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410569" w:rsidRPr="0046695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613FC075" w:rsidR="00410569" w:rsidRPr="00EE5CFE" w:rsidRDefault="00410569" w:rsidP="0046695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65C732FA" w:rsidR="00410569" w:rsidRPr="00EE5CFE" w:rsidRDefault="00410569" w:rsidP="00466958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6DB7D99E" w:rsidR="00410569" w:rsidRPr="00466958" w:rsidRDefault="00410569" w:rsidP="00466958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767E5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3,220.2</w:t>
            </w:r>
            <w:r w:rsidRPr="00767E59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EE5CFE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94"/>
    <w:rsid w:val="00066E46"/>
    <w:rsid w:val="00066E60"/>
    <w:rsid w:val="00066E83"/>
    <w:rsid w:val="00066E85"/>
    <w:rsid w:val="00066EB9"/>
    <w:rsid w:val="000673D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D00"/>
    <w:rsid w:val="000D7F22"/>
    <w:rsid w:val="000E0011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EF"/>
    <w:rsid w:val="000E1FAA"/>
    <w:rsid w:val="000E20F8"/>
    <w:rsid w:val="000E224E"/>
    <w:rsid w:val="000E2517"/>
    <w:rsid w:val="000E2758"/>
    <w:rsid w:val="000E279C"/>
    <w:rsid w:val="000E28E1"/>
    <w:rsid w:val="000E29AE"/>
    <w:rsid w:val="000E29F2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46"/>
    <w:rsid w:val="00137475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197"/>
    <w:rsid w:val="00175263"/>
    <w:rsid w:val="001752B7"/>
    <w:rsid w:val="001753A6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5C"/>
    <w:rsid w:val="0021636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31F"/>
    <w:rsid w:val="002414E0"/>
    <w:rsid w:val="00241D78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3D6"/>
    <w:rsid w:val="00373463"/>
    <w:rsid w:val="0037353E"/>
    <w:rsid w:val="0037359D"/>
    <w:rsid w:val="003737B0"/>
    <w:rsid w:val="0037397B"/>
    <w:rsid w:val="003739C0"/>
    <w:rsid w:val="00373A83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FC8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569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B0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F63"/>
    <w:rsid w:val="00416145"/>
    <w:rsid w:val="0041629B"/>
    <w:rsid w:val="00416328"/>
    <w:rsid w:val="0041659C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F4D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E6"/>
    <w:rsid w:val="00550C7F"/>
    <w:rsid w:val="00550CFA"/>
    <w:rsid w:val="00550D62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D3C"/>
    <w:rsid w:val="00560E12"/>
    <w:rsid w:val="00560EE9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23C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32"/>
    <w:rsid w:val="00661764"/>
    <w:rsid w:val="00661767"/>
    <w:rsid w:val="00661D8D"/>
    <w:rsid w:val="00661DCB"/>
    <w:rsid w:val="00661E4B"/>
    <w:rsid w:val="00661E80"/>
    <w:rsid w:val="00662088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D9D"/>
    <w:rsid w:val="006940A6"/>
    <w:rsid w:val="006944C2"/>
    <w:rsid w:val="006945C3"/>
    <w:rsid w:val="00694613"/>
    <w:rsid w:val="006946CA"/>
    <w:rsid w:val="0069484D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324"/>
    <w:rsid w:val="00710427"/>
    <w:rsid w:val="0071091A"/>
    <w:rsid w:val="00710A4A"/>
    <w:rsid w:val="00710AD5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1BA"/>
    <w:rsid w:val="007212E3"/>
    <w:rsid w:val="007215A4"/>
    <w:rsid w:val="007216E2"/>
    <w:rsid w:val="0072184E"/>
    <w:rsid w:val="007218F8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3C1"/>
    <w:rsid w:val="007316E3"/>
    <w:rsid w:val="0073174E"/>
    <w:rsid w:val="0073188B"/>
    <w:rsid w:val="00731B81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939"/>
    <w:rsid w:val="007C39B9"/>
    <w:rsid w:val="007C3B02"/>
    <w:rsid w:val="007C3EA5"/>
    <w:rsid w:val="007C3F7D"/>
    <w:rsid w:val="007C3FBC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E2C"/>
    <w:rsid w:val="008261BA"/>
    <w:rsid w:val="00826269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4C1D"/>
    <w:rsid w:val="00884EC9"/>
    <w:rsid w:val="0088503A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F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5098"/>
    <w:rsid w:val="009450D9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5F01"/>
    <w:rsid w:val="009461ED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45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D002C"/>
    <w:rsid w:val="00AD0173"/>
    <w:rsid w:val="00AD04C1"/>
    <w:rsid w:val="00AD06D6"/>
    <w:rsid w:val="00AD0737"/>
    <w:rsid w:val="00AD07B7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F2"/>
    <w:rsid w:val="00AE4EAA"/>
    <w:rsid w:val="00AE50BA"/>
    <w:rsid w:val="00AE512D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B"/>
    <w:rsid w:val="00AF09CE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60"/>
    <w:rsid w:val="00B34ABC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985"/>
    <w:rsid w:val="00B57CD1"/>
    <w:rsid w:val="00B57D17"/>
    <w:rsid w:val="00B57D55"/>
    <w:rsid w:val="00B57EB0"/>
    <w:rsid w:val="00B6000F"/>
    <w:rsid w:val="00B60269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E41"/>
    <w:rsid w:val="00C25F92"/>
    <w:rsid w:val="00C26020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B7"/>
    <w:rsid w:val="00C36FBB"/>
    <w:rsid w:val="00C36FCD"/>
    <w:rsid w:val="00C3701D"/>
    <w:rsid w:val="00C37055"/>
    <w:rsid w:val="00C371EB"/>
    <w:rsid w:val="00C373B5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96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5"/>
    <w:rsid w:val="00C91AF0"/>
    <w:rsid w:val="00C91CE0"/>
    <w:rsid w:val="00C91D0D"/>
    <w:rsid w:val="00C91DE1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AB6"/>
    <w:rsid w:val="00CD5AFB"/>
    <w:rsid w:val="00CD5C8F"/>
    <w:rsid w:val="00CD5E4D"/>
    <w:rsid w:val="00CD5F09"/>
    <w:rsid w:val="00CD60B9"/>
    <w:rsid w:val="00CD627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E82"/>
    <w:rsid w:val="00DD3EA1"/>
    <w:rsid w:val="00DD4220"/>
    <w:rsid w:val="00DD4250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5F1D"/>
    <w:rsid w:val="00E161FD"/>
    <w:rsid w:val="00E16213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C41"/>
    <w:rsid w:val="00E97C50"/>
    <w:rsid w:val="00E97CC4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833"/>
    <w:rsid w:val="00F0699C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C75"/>
    <w:rsid w:val="00F33DA3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CE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984</Characters>
  <Application>Microsoft Office Word</Application>
  <DocSecurity>0</DocSecurity>
  <Lines>8</Lines>
  <Paragraphs>2</Paragraphs>
  <ScaleCrop>false</ScaleCrop>
  <Company>大中票券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5</cp:revision>
  <cp:lastPrinted>2025-09-22T00:31:00Z</cp:lastPrinted>
  <dcterms:created xsi:type="dcterms:W3CDTF">2025-10-03T08:22:00Z</dcterms:created>
  <dcterms:modified xsi:type="dcterms:W3CDTF">2025-10-07T00:59:00Z</dcterms:modified>
</cp:coreProperties>
</file>