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A22EA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A22EAB">
        <w:rPr>
          <w:rFonts w:ascii="標楷體" w:eastAsia="標楷體" w:hAnsi="標楷體" w:hint="eastAsia"/>
          <w:color w:val="000000" w:themeColor="text1"/>
          <w:sz w:val="27"/>
          <w:szCs w:val="27"/>
        </w:rPr>
        <w:t>上週市場行情資訊分析：</w:t>
      </w:r>
    </w:p>
    <w:p w14:paraId="0ACA07A3" w14:textId="494C0540" w:rsidR="00066464" w:rsidRPr="0073519E" w:rsidRDefault="005349F7" w:rsidP="007F1C12">
      <w:pPr>
        <w:rPr>
          <w:rFonts w:ascii="標楷體" w:eastAsia="標楷體" w:hAnsi="標楷體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</w:t>
      </w:r>
      <w:r w:rsidR="0056569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</w:t>
      </w:r>
      <w:r w:rsidR="00CD2905" w:rsidRPr="00A25514">
        <w:rPr>
          <w:rFonts w:ascii="標楷體" w:eastAsia="標楷體" w:hAnsi="標楷體" w:hint="eastAsia"/>
          <w:sz w:val="27"/>
          <w:szCs w:val="27"/>
        </w:rPr>
        <w:t>14</w:t>
      </w:r>
      <w:r w:rsidR="00CD2905" w:rsidRPr="00A25514">
        <w:rPr>
          <w:rFonts w:ascii="標楷體" w:eastAsia="標楷體" w:hAnsi="標楷體"/>
          <w:sz w:val="27"/>
          <w:szCs w:val="27"/>
        </w:rPr>
        <w:t>,</w:t>
      </w:r>
      <w:r w:rsidR="00CD2905" w:rsidRPr="00A25514">
        <w:rPr>
          <w:rFonts w:ascii="標楷體" w:eastAsia="標楷體" w:hAnsi="標楷體" w:hint="eastAsia"/>
          <w:sz w:val="27"/>
          <w:szCs w:val="27"/>
        </w:rPr>
        <w:t>703</w:t>
      </w:r>
      <w:r w:rsidR="00CD2905" w:rsidRPr="00A25514">
        <w:rPr>
          <w:rFonts w:ascii="標楷體" w:eastAsia="標楷體" w:hAnsi="標楷體"/>
          <w:sz w:val="27"/>
          <w:szCs w:val="27"/>
        </w:rPr>
        <w:t>.5</w:t>
      </w:r>
      <w:r w:rsidR="008A12CC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億元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，緊縮因素則為央行例行性沖銷。</w:t>
      </w:r>
      <w:r w:rsidR="00CC16E4" w:rsidRPr="007F2111">
        <w:rPr>
          <w:rFonts w:ascii="標楷體" w:eastAsia="標楷體" w:hAnsi="標楷體" w:hint="eastAsia"/>
          <w:sz w:val="27"/>
          <w:szCs w:val="27"/>
        </w:rPr>
        <w:t>觀察上週</w:t>
      </w:r>
      <w:r w:rsidR="00E931A5">
        <w:rPr>
          <w:rFonts w:ascii="標楷體" w:eastAsia="標楷體" w:hAnsi="標楷體" w:hint="eastAsia"/>
          <w:sz w:val="27"/>
          <w:szCs w:val="27"/>
        </w:rPr>
        <w:t>緊縮</w:t>
      </w:r>
      <w:r w:rsidR="007F2111" w:rsidRPr="007F2111">
        <w:rPr>
          <w:rFonts w:ascii="標楷體" w:eastAsia="標楷體" w:hAnsi="標楷體" w:hint="eastAsia"/>
          <w:sz w:val="27"/>
          <w:szCs w:val="27"/>
        </w:rPr>
        <w:t>因子</w:t>
      </w:r>
      <w:r w:rsidR="00E931A5">
        <w:rPr>
          <w:rFonts w:ascii="標楷體" w:eastAsia="標楷體" w:hAnsi="標楷體" w:hint="eastAsia"/>
          <w:sz w:val="27"/>
          <w:szCs w:val="27"/>
        </w:rPr>
        <w:t>有央行計畫發行364天期存單1,100億元，收縮市場資金</w:t>
      </w:r>
      <w:r w:rsidR="007F2111" w:rsidRPr="007F2111">
        <w:rPr>
          <w:rFonts w:ascii="標楷體" w:eastAsia="標楷體" w:hAnsi="標楷體" w:hint="eastAsia"/>
          <w:sz w:val="27"/>
          <w:szCs w:val="27"/>
        </w:rPr>
        <w:t>，</w:t>
      </w:r>
      <w:r w:rsidR="00E931A5">
        <w:rPr>
          <w:rFonts w:ascii="標楷體" w:eastAsia="標楷體" w:hAnsi="標楷體" w:hint="eastAsia"/>
          <w:sz w:val="27"/>
          <w:szCs w:val="27"/>
        </w:rPr>
        <w:t>惟央行</w:t>
      </w:r>
      <w:r w:rsidR="001370E1">
        <w:rPr>
          <w:rFonts w:ascii="標楷體" w:eastAsia="標楷體" w:hAnsi="標楷體" w:hint="eastAsia"/>
          <w:sz w:val="27"/>
          <w:szCs w:val="27"/>
        </w:rPr>
        <w:t>延續</w:t>
      </w:r>
      <w:r w:rsidR="004D0B06">
        <w:rPr>
          <w:rFonts w:ascii="標楷體" w:eastAsia="標楷體" w:hAnsi="標楷體" w:hint="eastAsia"/>
          <w:sz w:val="27"/>
          <w:szCs w:val="27"/>
        </w:rPr>
        <w:t>9月</w:t>
      </w:r>
      <w:proofErr w:type="gramStart"/>
      <w:r w:rsidR="00E931A5">
        <w:rPr>
          <w:rFonts w:ascii="標楷體" w:eastAsia="標楷體" w:hAnsi="標楷體" w:hint="eastAsia"/>
          <w:sz w:val="27"/>
          <w:szCs w:val="27"/>
        </w:rPr>
        <w:t>持續減發定</w:t>
      </w:r>
      <w:proofErr w:type="gramEnd"/>
      <w:r w:rsidR="00E931A5">
        <w:rPr>
          <w:rFonts w:ascii="標楷體" w:eastAsia="標楷體" w:hAnsi="標楷體" w:hint="eastAsia"/>
          <w:sz w:val="27"/>
          <w:szCs w:val="27"/>
        </w:rPr>
        <w:t>存單</w:t>
      </w:r>
      <w:r w:rsidR="001370E1">
        <w:rPr>
          <w:rFonts w:ascii="標楷體" w:eastAsia="標楷體" w:hAnsi="標楷體" w:hint="eastAsia"/>
          <w:sz w:val="27"/>
          <w:szCs w:val="27"/>
        </w:rPr>
        <w:t>情況</w:t>
      </w:r>
      <w:r w:rsidR="00E931A5">
        <w:rPr>
          <w:rFonts w:ascii="標楷體" w:eastAsia="標楷體" w:hAnsi="標楷體" w:hint="eastAsia"/>
          <w:sz w:val="27"/>
          <w:szCs w:val="27"/>
        </w:rPr>
        <w:t>，</w:t>
      </w:r>
      <w:r w:rsidR="00BE5598">
        <w:rPr>
          <w:rFonts w:ascii="標楷體" w:eastAsia="標楷體" w:hAnsi="標楷體" w:hint="eastAsia"/>
          <w:sz w:val="27"/>
          <w:szCs w:val="27"/>
        </w:rPr>
        <w:t>上週在</w:t>
      </w:r>
      <w:r w:rsidR="001370E1">
        <w:rPr>
          <w:rFonts w:ascii="標楷體" w:eastAsia="標楷體" w:hAnsi="標楷體" w:hint="eastAsia"/>
          <w:sz w:val="27"/>
          <w:szCs w:val="27"/>
        </w:rPr>
        <w:t>雙十節連假</w:t>
      </w:r>
      <w:proofErr w:type="gramStart"/>
      <w:r w:rsidR="001370E1">
        <w:rPr>
          <w:rFonts w:ascii="標楷體" w:eastAsia="標楷體" w:hAnsi="標楷體" w:hint="eastAsia"/>
          <w:sz w:val="27"/>
          <w:szCs w:val="27"/>
        </w:rPr>
        <w:t>前夕，</w:t>
      </w:r>
      <w:proofErr w:type="gramEnd"/>
      <w:r w:rsidR="00BE5598">
        <w:rPr>
          <w:rFonts w:ascii="標楷體" w:eastAsia="標楷體" w:hAnsi="標楷體" w:hint="eastAsia"/>
          <w:sz w:val="27"/>
          <w:szCs w:val="27"/>
        </w:rPr>
        <w:t>央行</w:t>
      </w:r>
      <w:r w:rsidR="004D0B06" w:rsidRPr="004D0B06">
        <w:rPr>
          <w:rFonts w:ascii="標楷體" w:eastAsia="標楷體" w:hAnsi="標楷體" w:hint="eastAsia"/>
          <w:sz w:val="27"/>
          <w:szCs w:val="27"/>
        </w:rPr>
        <w:t>連續</w:t>
      </w:r>
      <w:r w:rsidR="001370E1">
        <w:rPr>
          <w:rFonts w:ascii="標楷體" w:eastAsia="標楷體" w:hAnsi="標楷體" w:hint="eastAsia"/>
          <w:sz w:val="27"/>
          <w:szCs w:val="27"/>
        </w:rPr>
        <w:t>4</w:t>
      </w:r>
      <w:r w:rsidR="004D0B06" w:rsidRPr="004D0B06">
        <w:rPr>
          <w:rFonts w:ascii="標楷體" w:eastAsia="標楷體" w:hAnsi="標楷體" w:hint="eastAsia"/>
          <w:sz w:val="27"/>
          <w:szCs w:val="27"/>
        </w:rPr>
        <w:t>個交易</w:t>
      </w:r>
      <w:proofErr w:type="gramStart"/>
      <w:r w:rsidR="004D0B06" w:rsidRPr="004D0B06">
        <w:rPr>
          <w:rFonts w:ascii="標楷體" w:eastAsia="標楷體" w:hAnsi="標楷體" w:hint="eastAsia"/>
          <w:sz w:val="27"/>
          <w:szCs w:val="27"/>
        </w:rPr>
        <w:t>日減發定</w:t>
      </w:r>
      <w:proofErr w:type="gramEnd"/>
      <w:r w:rsidR="004D0B06" w:rsidRPr="004D0B06">
        <w:rPr>
          <w:rFonts w:ascii="標楷體" w:eastAsia="標楷體" w:hAnsi="標楷體" w:hint="eastAsia"/>
          <w:sz w:val="27"/>
          <w:szCs w:val="27"/>
        </w:rPr>
        <w:t>存單，單</w:t>
      </w:r>
      <w:proofErr w:type="gramStart"/>
      <w:r w:rsidR="001370E1">
        <w:rPr>
          <w:rFonts w:ascii="標楷體" w:eastAsia="標楷體" w:hAnsi="標楷體" w:hint="eastAsia"/>
          <w:sz w:val="27"/>
          <w:szCs w:val="27"/>
        </w:rPr>
        <w:t>週</w:t>
      </w:r>
      <w:r w:rsidR="004D0B06" w:rsidRPr="004D0B06">
        <w:rPr>
          <w:rFonts w:ascii="標楷體" w:eastAsia="標楷體" w:hAnsi="標楷體" w:hint="eastAsia"/>
          <w:sz w:val="27"/>
          <w:szCs w:val="27"/>
        </w:rPr>
        <w:t>減發逾</w:t>
      </w:r>
      <w:proofErr w:type="gramEnd"/>
      <w:r w:rsidR="001370E1">
        <w:rPr>
          <w:rFonts w:ascii="標楷體" w:eastAsia="標楷體" w:hAnsi="標楷體" w:hint="eastAsia"/>
          <w:sz w:val="27"/>
          <w:szCs w:val="27"/>
        </w:rPr>
        <w:t>3</w:t>
      </w:r>
      <w:r w:rsidR="004D0B06" w:rsidRPr="004D0B06">
        <w:rPr>
          <w:rFonts w:ascii="標楷體" w:eastAsia="標楷體" w:hAnsi="標楷體" w:hint="eastAsia"/>
          <w:sz w:val="27"/>
          <w:szCs w:val="27"/>
        </w:rPr>
        <w:t>,</w:t>
      </w:r>
      <w:r w:rsidR="001370E1">
        <w:rPr>
          <w:rFonts w:ascii="標楷體" w:eastAsia="標楷體" w:hAnsi="標楷體" w:hint="eastAsia"/>
          <w:sz w:val="27"/>
          <w:szCs w:val="27"/>
        </w:rPr>
        <w:t>500</w:t>
      </w:r>
      <w:r w:rsidR="004D0B06" w:rsidRPr="004D0B06">
        <w:rPr>
          <w:rFonts w:ascii="標楷體" w:eastAsia="標楷體" w:hAnsi="標楷體" w:hint="eastAsia"/>
          <w:sz w:val="27"/>
          <w:szCs w:val="27"/>
        </w:rPr>
        <w:t>億元</w:t>
      </w:r>
      <w:r w:rsidR="004D0B06">
        <w:rPr>
          <w:rFonts w:ascii="標楷體" w:eastAsia="標楷體" w:hAnsi="標楷體" w:hint="eastAsia"/>
          <w:sz w:val="27"/>
          <w:szCs w:val="27"/>
        </w:rPr>
        <w:t>，</w:t>
      </w:r>
      <w:bookmarkStart w:id="0" w:name="_Hlk198804311"/>
      <w:bookmarkStart w:id="1" w:name="_Hlk95726805"/>
      <w:r w:rsidR="00BE5598">
        <w:rPr>
          <w:rFonts w:ascii="標楷體" w:eastAsia="標楷體" w:hAnsi="標楷體" w:hint="eastAsia"/>
          <w:sz w:val="27"/>
          <w:szCs w:val="27"/>
        </w:rPr>
        <w:t>主因</w:t>
      </w:r>
      <w:r w:rsidR="004B1183" w:rsidRPr="004B1183">
        <w:rPr>
          <w:rFonts w:ascii="標楷體" w:eastAsia="標楷體" w:hAnsi="標楷體" w:hint="eastAsia"/>
          <w:sz w:val="27"/>
          <w:szCs w:val="27"/>
        </w:rPr>
        <w:t>銀行在</w:t>
      </w:r>
      <w:r w:rsidR="004B1183">
        <w:rPr>
          <w:rFonts w:ascii="標楷體" w:eastAsia="標楷體" w:hAnsi="標楷體" w:hint="eastAsia"/>
          <w:sz w:val="27"/>
          <w:szCs w:val="27"/>
        </w:rPr>
        <w:t>7天存單</w:t>
      </w:r>
      <w:r w:rsidR="004B1183" w:rsidRPr="004B1183">
        <w:rPr>
          <w:rFonts w:ascii="標楷體" w:eastAsia="標楷體" w:hAnsi="標楷體" w:hint="eastAsia"/>
          <w:sz w:val="27"/>
          <w:szCs w:val="27"/>
        </w:rPr>
        <w:t>到期後欲轉申報利率較高的28天期存單，惟央行並未照單全收，銀行也不願繼續申購七天期，</w:t>
      </w:r>
      <w:r w:rsidR="004B1183">
        <w:rPr>
          <w:rFonts w:ascii="標楷體" w:eastAsia="標楷體" w:hAnsi="標楷體" w:hint="eastAsia"/>
          <w:sz w:val="27"/>
          <w:szCs w:val="27"/>
        </w:rPr>
        <w:t>令超額準備</w:t>
      </w:r>
      <w:r w:rsidR="004B1183" w:rsidRPr="004B1183">
        <w:rPr>
          <w:rFonts w:ascii="標楷體" w:eastAsia="標楷體" w:hAnsi="標楷體" w:hint="eastAsia"/>
          <w:sz w:val="27"/>
          <w:szCs w:val="27"/>
        </w:rPr>
        <w:t>快速轉正</w:t>
      </w:r>
      <w:r w:rsidR="004B1183">
        <w:rPr>
          <w:rFonts w:ascii="標楷體" w:eastAsia="標楷體" w:hAnsi="標楷體" w:hint="eastAsia"/>
          <w:sz w:val="27"/>
          <w:szCs w:val="27"/>
        </w:rPr>
        <w:t>，整體市場資金偏向寬鬆</w:t>
      </w:r>
      <w:r w:rsidR="004A73B2" w:rsidRPr="005C14D0">
        <w:rPr>
          <w:rFonts w:ascii="標楷體" w:eastAsia="標楷體" w:hAnsi="標楷體"/>
          <w:sz w:val="27"/>
          <w:szCs w:val="27"/>
        </w:rPr>
        <w:t>。</w:t>
      </w:r>
      <w:r w:rsidR="004A73B2" w:rsidRPr="00DF5203">
        <w:rPr>
          <w:rFonts w:ascii="標楷體" w:eastAsia="標楷體" w:hAnsi="標楷體"/>
          <w:sz w:val="27"/>
          <w:szCs w:val="27"/>
        </w:rPr>
        <w:t>週末前集保公布30天期自保票上交易日平均利率成交在1.67</w:t>
      </w:r>
      <w:r w:rsidR="004B1183">
        <w:rPr>
          <w:rFonts w:ascii="標楷體" w:eastAsia="標楷體" w:hAnsi="標楷體" w:hint="eastAsia"/>
          <w:sz w:val="27"/>
          <w:szCs w:val="27"/>
        </w:rPr>
        <w:t>1</w:t>
      </w:r>
      <w:r w:rsidR="004A73B2" w:rsidRPr="00DF5203">
        <w:rPr>
          <w:rFonts w:ascii="標楷體" w:eastAsia="標楷體" w:hAnsi="標楷體"/>
          <w:sz w:val="27"/>
          <w:szCs w:val="27"/>
        </w:rPr>
        <w:t xml:space="preserve">% </w:t>
      </w:r>
      <w:r w:rsidR="004A3075">
        <w:rPr>
          <w:rFonts w:ascii="標楷體" w:eastAsia="標楷體" w:hAnsi="標楷體" w:hint="eastAsia"/>
          <w:sz w:val="27"/>
          <w:szCs w:val="27"/>
        </w:rPr>
        <w:t>利率持穩既有區間</w:t>
      </w:r>
      <w:r w:rsidR="004A73B2" w:rsidRPr="00DF5203">
        <w:rPr>
          <w:rFonts w:ascii="標楷體" w:eastAsia="標楷體" w:hAnsi="標楷體"/>
          <w:sz w:val="27"/>
          <w:szCs w:val="27"/>
        </w:rPr>
        <w:t>。30天期票</w:t>
      </w:r>
      <w:proofErr w:type="gramStart"/>
      <w:r w:rsidR="004A73B2" w:rsidRPr="00DF5203">
        <w:rPr>
          <w:rFonts w:ascii="標楷體" w:eastAsia="標楷體" w:hAnsi="標楷體"/>
          <w:sz w:val="27"/>
          <w:szCs w:val="27"/>
        </w:rPr>
        <w:t>券</w:t>
      </w:r>
      <w:proofErr w:type="gramEnd"/>
      <w:r w:rsidR="004A73B2" w:rsidRPr="00DF5203">
        <w:rPr>
          <w:rFonts w:ascii="標楷體" w:eastAsia="標楷體" w:hAnsi="標楷體"/>
          <w:sz w:val="27"/>
          <w:szCs w:val="27"/>
        </w:rPr>
        <w:t>次級利率主要成交在1.6</w:t>
      </w:r>
      <w:r w:rsidR="004A3075">
        <w:rPr>
          <w:rFonts w:ascii="標楷體" w:eastAsia="標楷體" w:hAnsi="標楷體" w:hint="eastAsia"/>
          <w:sz w:val="27"/>
          <w:szCs w:val="27"/>
        </w:rPr>
        <w:t>7</w:t>
      </w:r>
      <w:r w:rsidR="004A73B2" w:rsidRPr="00DF5203">
        <w:rPr>
          <w:rFonts w:ascii="標楷體" w:eastAsia="標楷體" w:hAnsi="標楷體"/>
          <w:sz w:val="27"/>
          <w:szCs w:val="27"/>
        </w:rPr>
        <w:t>%~1.</w:t>
      </w:r>
      <w:r w:rsidR="00DF5203" w:rsidRPr="00DF5203">
        <w:rPr>
          <w:rFonts w:ascii="標楷體" w:eastAsia="標楷體" w:hAnsi="標楷體" w:hint="eastAsia"/>
          <w:sz w:val="27"/>
          <w:szCs w:val="27"/>
        </w:rPr>
        <w:t>6</w:t>
      </w:r>
      <w:r w:rsidR="004A3075">
        <w:rPr>
          <w:rFonts w:ascii="標楷體" w:eastAsia="標楷體" w:hAnsi="標楷體" w:hint="eastAsia"/>
          <w:sz w:val="27"/>
          <w:szCs w:val="27"/>
        </w:rPr>
        <w:t>8</w:t>
      </w:r>
      <w:r w:rsidR="004A73B2" w:rsidRPr="00DF5203">
        <w:rPr>
          <w:rFonts w:ascii="標楷體" w:eastAsia="標楷體" w:hAnsi="標楷體"/>
          <w:sz w:val="27"/>
          <w:szCs w:val="27"/>
        </w:rPr>
        <w:t>%；拆款利率成交在1.63%~1.6</w:t>
      </w:r>
      <w:r w:rsidR="004A3075">
        <w:rPr>
          <w:rFonts w:ascii="標楷體" w:eastAsia="標楷體" w:hAnsi="標楷體" w:hint="eastAsia"/>
          <w:sz w:val="27"/>
          <w:szCs w:val="27"/>
        </w:rPr>
        <w:t>4</w:t>
      </w:r>
      <w:r w:rsidR="004A73B2" w:rsidRPr="00DF5203">
        <w:rPr>
          <w:rFonts w:ascii="標楷體" w:eastAsia="標楷體" w:hAnsi="標楷體"/>
          <w:sz w:val="27"/>
          <w:szCs w:val="27"/>
        </w:rPr>
        <w:t>%。</w:t>
      </w:r>
      <w:r w:rsidR="004B7381" w:rsidRPr="0073519E">
        <w:rPr>
          <w:rFonts w:ascii="標楷體" w:eastAsia="標楷體" w:hAnsi="標楷體" w:hint="eastAsia"/>
          <w:sz w:val="27"/>
          <w:szCs w:val="27"/>
        </w:rPr>
        <w:t>匯率方面，</w:t>
      </w:r>
      <w:r w:rsidR="00387038">
        <w:rPr>
          <w:rFonts w:ascii="標楷體" w:eastAsia="標楷體" w:hAnsi="標楷體" w:hint="eastAsia"/>
          <w:sz w:val="27"/>
          <w:szCs w:val="27"/>
        </w:rPr>
        <w:t>適逢台積電發放現金股利</w:t>
      </w:r>
      <w:r w:rsidR="005C14D0" w:rsidRPr="0073519E">
        <w:rPr>
          <w:rFonts w:ascii="標楷體" w:eastAsia="標楷體" w:hAnsi="標楷體"/>
          <w:sz w:val="27"/>
          <w:szCs w:val="27"/>
        </w:rPr>
        <w:t>，</w:t>
      </w:r>
      <w:r w:rsidR="00BE5598">
        <w:rPr>
          <w:rFonts w:ascii="標楷體" w:eastAsia="標楷體" w:hAnsi="標楷體" w:hint="eastAsia"/>
          <w:sz w:val="27"/>
          <w:szCs w:val="27"/>
        </w:rPr>
        <w:t>總計釋出逾1,815</w:t>
      </w:r>
      <w:proofErr w:type="gramStart"/>
      <w:r w:rsidR="00BE5598">
        <w:rPr>
          <w:rFonts w:ascii="標楷體" w:eastAsia="標楷體" w:hAnsi="標楷體" w:hint="eastAsia"/>
          <w:sz w:val="27"/>
          <w:szCs w:val="27"/>
        </w:rPr>
        <w:t>一</w:t>
      </w:r>
      <w:proofErr w:type="gramEnd"/>
      <w:r w:rsidR="00BE5598">
        <w:rPr>
          <w:rFonts w:ascii="標楷體" w:eastAsia="標楷體" w:hAnsi="標楷體" w:hint="eastAsia"/>
          <w:sz w:val="27"/>
          <w:szCs w:val="27"/>
        </w:rPr>
        <w:t>元現金股利，而美元持續走強、美元指數維持在102.3高檔位置，</w:t>
      </w:r>
      <w:r w:rsidR="00387038">
        <w:rPr>
          <w:rFonts w:ascii="標楷體" w:eastAsia="標楷體" w:hAnsi="標楷體" w:hint="eastAsia"/>
          <w:sz w:val="27"/>
          <w:szCs w:val="27"/>
        </w:rPr>
        <w:t>新台幣</w:t>
      </w:r>
      <w:r w:rsidR="00BE5598">
        <w:rPr>
          <w:rFonts w:ascii="標楷體" w:eastAsia="標楷體" w:hAnsi="標楷體" w:hint="eastAsia"/>
          <w:sz w:val="27"/>
          <w:szCs w:val="27"/>
        </w:rPr>
        <w:t>在</w:t>
      </w:r>
      <w:r w:rsidR="00387038">
        <w:rPr>
          <w:rFonts w:ascii="標楷體" w:eastAsia="標楷體" w:hAnsi="標楷體" w:hint="eastAsia"/>
          <w:sz w:val="27"/>
          <w:szCs w:val="27"/>
        </w:rPr>
        <w:t>面臨股利匯出以及美元走強雙重壓力</w:t>
      </w:r>
      <w:r w:rsidR="00BE5598">
        <w:rPr>
          <w:rFonts w:ascii="標楷體" w:eastAsia="標楷體" w:hAnsi="標楷體" w:hint="eastAsia"/>
          <w:sz w:val="27"/>
          <w:szCs w:val="27"/>
        </w:rPr>
        <w:t>的情況下</w:t>
      </w:r>
      <w:r w:rsidR="005C14D0" w:rsidRPr="0073519E">
        <w:rPr>
          <w:rFonts w:ascii="標楷體" w:eastAsia="標楷體" w:hAnsi="標楷體"/>
          <w:sz w:val="27"/>
          <w:szCs w:val="27"/>
        </w:rPr>
        <w:t>，</w:t>
      </w:r>
      <w:r w:rsidR="00387038" w:rsidRPr="00387038">
        <w:rPr>
          <w:rFonts w:ascii="標楷體" w:eastAsia="標楷體" w:hAnsi="標楷體" w:hint="eastAsia"/>
          <w:sz w:val="27"/>
          <w:szCs w:val="27"/>
        </w:rPr>
        <w:t>終場收在31.875元，貶值8分，貶幅0.25%，成交量放大至33.27億美元，</w:t>
      </w:r>
      <w:r w:rsidR="00BE5598">
        <w:rPr>
          <w:rFonts w:ascii="標楷體" w:eastAsia="標楷體" w:hAnsi="標楷體" w:hint="eastAsia"/>
          <w:sz w:val="27"/>
          <w:szCs w:val="27"/>
        </w:rPr>
        <w:t>其中預</w:t>
      </w:r>
      <w:r w:rsidR="00387038" w:rsidRPr="00387038">
        <w:rPr>
          <w:rFonts w:ascii="標楷體" w:eastAsia="標楷體" w:hAnsi="標楷體" w:hint="eastAsia"/>
          <w:sz w:val="27"/>
          <w:szCs w:val="27"/>
        </w:rPr>
        <w:t>估外資匯出近20億美元，</w:t>
      </w:r>
      <w:proofErr w:type="gramStart"/>
      <w:r w:rsidR="00387038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387038" w:rsidRPr="00387038">
        <w:rPr>
          <w:rFonts w:ascii="標楷體" w:eastAsia="標楷體" w:hAnsi="標楷體" w:hint="eastAsia"/>
          <w:sz w:val="27"/>
          <w:szCs w:val="27"/>
        </w:rPr>
        <w:t>線</w:t>
      </w:r>
      <w:r w:rsidR="00BE5598">
        <w:rPr>
          <w:rFonts w:ascii="標楷體" w:eastAsia="標楷體" w:hAnsi="標楷體" w:hint="eastAsia"/>
          <w:sz w:val="27"/>
          <w:szCs w:val="27"/>
        </w:rPr>
        <w:t>呈現</w:t>
      </w:r>
      <w:r w:rsidR="00387038" w:rsidRPr="00387038">
        <w:rPr>
          <w:rFonts w:ascii="標楷體" w:eastAsia="標楷體" w:hAnsi="標楷體" w:hint="eastAsia"/>
          <w:sz w:val="27"/>
          <w:szCs w:val="27"/>
        </w:rPr>
        <w:t>連續兩周收黑，</w:t>
      </w:r>
      <w:proofErr w:type="gramStart"/>
      <w:r w:rsidR="00387038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387038" w:rsidRPr="00387038">
        <w:rPr>
          <w:rFonts w:ascii="標楷體" w:eastAsia="標楷體" w:hAnsi="標楷體" w:hint="eastAsia"/>
          <w:sz w:val="27"/>
          <w:szCs w:val="27"/>
        </w:rPr>
        <w:t>貶值0.14%</w:t>
      </w:r>
      <w:r w:rsidR="00ED5AE5" w:rsidRPr="0073519E">
        <w:rPr>
          <w:rFonts w:ascii="標楷體" w:eastAsia="標楷體" w:hAnsi="標楷體" w:hint="eastAsia"/>
          <w:sz w:val="27"/>
          <w:szCs w:val="27"/>
        </w:rPr>
        <w:t>，</w:t>
      </w:r>
      <w:r w:rsidR="00890E2B" w:rsidRPr="0073519E">
        <w:rPr>
          <w:rFonts w:ascii="標楷體" w:eastAsia="標楷體" w:hAnsi="標楷體" w:hint="eastAsia"/>
          <w:sz w:val="27"/>
          <w:szCs w:val="27"/>
        </w:rPr>
        <w:t>全</w:t>
      </w:r>
      <w:proofErr w:type="gramStart"/>
      <w:r w:rsidR="00890E2B" w:rsidRPr="0073519E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3F6D1B" w:rsidRPr="0073519E">
        <w:rPr>
          <w:rFonts w:ascii="標楷體" w:eastAsia="標楷體" w:hAnsi="標楷體" w:hint="eastAsia"/>
          <w:sz w:val="27"/>
          <w:szCs w:val="27"/>
        </w:rPr>
        <w:t>新台幣兌美元</w:t>
      </w:r>
      <w:r w:rsidR="002528D1" w:rsidRPr="0073519E">
        <w:rPr>
          <w:rFonts w:ascii="標楷體" w:eastAsia="標楷體" w:hAnsi="標楷體" w:hint="eastAsia"/>
          <w:sz w:val="27"/>
          <w:szCs w:val="27"/>
        </w:rPr>
        <w:t>成交區間落在31</w:t>
      </w:r>
      <w:r w:rsidR="007B5FE7" w:rsidRPr="0073519E">
        <w:rPr>
          <w:rFonts w:ascii="標楷體" w:eastAsia="標楷體" w:hAnsi="標楷體" w:hint="eastAsia"/>
          <w:sz w:val="27"/>
          <w:szCs w:val="27"/>
        </w:rPr>
        <w:t>.</w:t>
      </w:r>
      <w:r w:rsidR="00BE5598">
        <w:rPr>
          <w:rFonts w:ascii="標楷體" w:eastAsia="標楷體" w:hAnsi="標楷體" w:hint="eastAsia"/>
          <w:sz w:val="27"/>
          <w:szCs w:val="27"/>
        </w:rPr>
        <w:t>718</w:t>
      </w:r>
      <w:r w:rsidR="002C3E9F" w:rsidRPr="0073519E">
        <w:rPr>
          <w:rFonts w:ascii="標楷體" w:eastAsia="標楷體" w:hAnsi="標楷體" w:hint="eastAsia"/>
          <w:sz w:val="27"/>
          <w:szCs w:val="27"/>
        </w:rPr>
        <w:t>元～</w:t>
      </w:r>
      <w:r w:rsidR="002528D1" w:rsidRPr="0073519E">
        <w:rPr>
          <w:rFonts w:ascii="標楷體" w:eastAsia="標楷體" w:hAnsi="標楷體" w:hint="eastAsia"/>
          <w:sz w:val="27"/>
          <w:szCs w:val="27"/>
        </w:rPr>
        <w:t>3</w:t>
      </w:r>
      <w:r w:rsidR="00D56B05" w:rsidRPr="0073519E">
        <w:rPr>
          <w:rFonts w:ascii="標楷體" w:eastAsia="標楷體" w:hAnsi="標楷體" w:hint="eastAsia"/>
          <w:sz w:val="27"/>
          <w:szCs w:val="27"/>
        </w:rPr>
        <w:t>1.</w:t>
      </w:r>
      <w:r w:rsidR="00BE5598">
        <w:rPr>
          <w:rFonts w:ascii="標楷體" w:eastAsia="標楷體" w:hAnsi="標楷體" w:hint="eastAsia"/>
          <w:sz w:val="27"/>
          <w:szCs w:val="27"/>
        </w:rPr>
        <w:t>988</w:t>
      </w:r>
      <w:r w:rsidR="001F5FD2" w:rsidRPr="0073519E">
        <w:rPr>
          <w:rFonts w:ascii="標楷體" w:eastAsia="標楷體" w:hAnsi="標楷體" w:hint="eastAsia"/>
          <w:sz w:val="27"/>
          <w:szCs w:val="27"/>
        </w:rPr>
        <w:t>元</w:t>
      </w:r>
      <w:r w:rsidR="002528D1" w:rsidRPr="0073519E">
        <w:rPr>
          <w:rFonts w:ascii="標楷體" w:eastAsia="標楷體" w:hAnsi="標楷體" w:hint="eastAsia"/>
          <w:sz w:val="27"/>
          <w:szCs w:val="27"/>
        </w:rPr>
        <w:t>。</w:t>
      </w:r>
    </w:p>
    <w:bookmarkEnd w:id="0"/>
    <w:p w14:paraId="08E53EEF" w14:textId="77777777" w:rsidR="00F94184" w:rsidRPr="00FE00D4" w:rsidRDefault="00F94184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65C2E03E" w14:textId="2C52E06D" w:rsidR="001B2E47" w:rsidRPr="00FE00D4" w:rsidRDefault="001B2E47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本週資金情勢及利率走勢</w:t>
      </w:r>
      <w:r w:rsidR="00327399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                             </w:t>
      </w:r>
    </w:p>
    <w:bookmarkEnd w:id="1"/>
    <w:p w14:paraId="45DA62B6" w14:textId="5645A1A7" w:rsidR="00F427E5" w:rsidRPr="00726684" w:rsidRDefault="000F3292" w:rsidP="0035386E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proofErr w:type="gramStart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proofErr w:type="gramEnd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寬鬆因素為央行存單屆期</w:t>
      </w:r>
      <w:r w:rsidRPr="008E0780">
        <w:rPr>
          <w:rFonts w:ascii="標楷體" w:eastAsia="標楷體" w:hAnsi="標楷體" w:hint="eastAsia"/>
          <w:sz w:val="27"/>
          <w:szCs w:val="27"/>
        </w:rPr>
        <w:t>1兆3,743.5</w:t>
      </w:r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億元，以及國庫券還本300億台幣</w:t>
      </w:r>
      <w:r w:rsidR="006C7043">
        <w:rPr>
          <w:rFonts w:ascii="標楷體" w:eastAsia="標楷體" w:hAnsi="標楷體" w:hint="eastAsia"/>
          <w:color w:val="000000" w:themeColor="text1"/>
          <w:sz w:val="27"/>
          <w:szCs w:val="27"/>
        </w:rPr>
        <w:t>、高雄市政債到期65億元</w:t>
      </w:r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，緊縮因素則為央行例行性沖銷。統計本</w:t>
      </w:r>
      <w:proofErr w:type="gramStart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proofErr w:type="gramEnd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存單到期量略少於上週，</w:t>
      </w:r>
      <w:proofErr w:type="gramStart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挹</w:t>
      </w:r>
      <w:proofErr w:type="gramEnd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注整體市場力道有限；</w:t>
      </w:r>
      <w:r w:rsidRPr="00DA0778">
        <w:rPr>
          <w:rFonts w:ascii="標楷體" w:eastAsia="標楷體" w:hAnsi="標楷體" w:hint="eastAsia"/>
          <w:color w:val="000000" w:themeColor="text1"/>
          <w:sz w:val="27"/>
          <w:szCs w:val="27"/>
        </w:rPr>
        <w:t>觀察本</w:t>
      </w:r>
      <w:proofErr w:type="gramStart"/>
      <w:r w:rsidRPr="00DA0778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proofErr w:type="gramEnd"/>
      <w:r w:rsidRPr="00DA0778">
        <w:rPr>
          <w:rFonts w:ascii="標楷體" w:eastAsia="標楷體" w:hAnsi="標楷體" w:hint="eastAsia"/>
          <w:color w:val="000000" w:themeColor="text1"/>
          <w:sz w:val="27"/>
          <w:szCs w:val="27"/>
        </w:rPr>
        <w:t>暫無重大緊縮因子</w:t>
      </w:r>
      <w:r w:rsidR="00B24DED" w:rsidRPr="00DA0778">
        <w:rPr>
          <w:rFonts w:ascii="標楷體" w:eastAsia="標楷體" w:hAnsi="標楷體" w:hint="eastAsia"/>
          <w:sz w:val="27"/>
          <w:szCs w:val="27"/>
        </w:rPr>
        <w:t>。</w:t>
      </w:r>
      <w:r w:rsidR="00106247" w:rsidRPr="00DA0778">
        <w:rPr>
          <w:rFonts w:ascii="標楷體" w:eastAsia="標楷體" w:hAnsi="標楷體" w:hint="eastAsia"/>
          <w:sz w:val="27"/>
          <w:szCs w:val="27"/>
        </w:rPr>
        <w:t>央行</w:t>
      </w:r>
      <w:bookmarkStart w:id="2" w:name="_Hlk242713405"/>
      <w:r w:rsidR="008E0780" w:rsidRPr="00DA0778">
        <w:rPr>
          <w:rFonts w:ascii="標楷體" w:eastAsia="標楷體" w:hAnsi="標楷體" w:hint="eastAsia"/>
          <w:sz w:val="27"/>
          <w:szCs w:val="27"/>
        </w:rPr>
        <w:t>在</w:t>
      </w:r>
      <w:r w:rsidR="00106247" w:rsidRPr="00DA0778">
        <w:rPr>
          <w:rFonts w:ascii="標楷體" w:eastAsia="標楷體" w:hAnsi="標楷體" w:hint="eastAsia"/>
          <w:sz w:val="27"/>
          <w:szCs w:val="27"/>
        </w:rPr>
        <w:t>9月</w:t>
      </w:r>
      <w:proofErr w:type="gramStart"/>
      <w:r w:rsidR="008E0780" w:rsidRPr="00DA0778">
        <w:rPr>
          <w:rFonts w:ascii="標楷體" w:eastAsia="標楷體" w:hAnsi="標楷體" w:hint="eastAsia"/>
          <w:sz w:val="27"/>
          <w:szCs w:val="27"/>
        </w:rPr>
        <w:t>大</w:t>
      </w:r>
      <w:r w:rsidR="00106247" w:rsidRPr="00DA0778">
        <w:rPr>
          <w:rFonts w:ascii="標楷體" w:eastAsia="標楷體" w:hAnsi="標楷體"/>
          <w:sz w:val="27"/>
          <w:szCs w:val="27"/>
        </w:rPr>
        <w:t>減發定</w:t>
      </w:r>
      <w:proofErr w:type="gramEnd"/>
      <w:r w:rsidR="00106247" w:rsidRPr="00DA0778">
        <w:rPr>
          <w:rFonts w:ascii="標楷體" w:eastAsia="標楷體" w:hAnsi="標楷體"/>
          <w:sz w:val="27"/>
          <w:szCs w:val="27"/>
        </w:rPr>
        <w:t>存單</w:t>
      </w:r>
      <w:r w:rsidR="008E0780" w:rsidRPr="00DA0778">
        <w:rPr>
          <w:rFonts w:ascii="標楷體" w:eastAsia="標楷體" w:hAnsi="標楷體" w:hint="eastAsia"/>
          <w:sz w:val="27"/>
          <w:szCs w:val="27"/>
        </w:rPr>
        <w:t>，10月月</w:t>
      </w:r>
      <w:proofErr w:type="gramStart"/>
      <w:r w:rsidR="008E0780" w:rsidRPr="00DA0778">
        <w:rPr>
          <w:rFonts w:ascii="標楷體" w:eastAsia="標楷體" w:hAnsi="標楷體" w:hint="eastAsia"/>
          <w:sz w:val="27"/>
          <w:szCs w:val="27"/>
        </w:rPr>
        <w:t>初仍持續減發</w:t>
      </w:r>
      <w:proofErr w:type="gramEnd"/>
      <w:r w:rsidR="008E0780" w:rsidRPr="00DA0778">
        <w:rPr>
          <w:rFonts w:ascii="標楷體" w:eastAsia="標楷體" w:hAnsi="標楷體" w:hint="eastAsia"/>
          <w:sz w:val="27"/>
          <w:szCs w:val="27"/>
        </w:rPr>
        <w:t>定存單</w:t>
      </w:r>
      <w:r w:rsidR="0089378D" w:rsidRPr="00DA0778">
        <w:rPr>
          <w:rFonts w:ascii="標楷體" w:eastAsia="標楷體" w:hAnsi="標楷體" w:hint="eastAsia"/>
          <w:sz w:val="27"/>
          <w:szCs w:val="27"/>
        </w:rPr>
        <w:t>，雙十節</w:t>
      </w:r>
      <w:r w:rsidR="0089378D" w:rsidRPr="00DA0778">
        <w:rPr>
          <w:rFonts w:ascii="標楷體" w:eastAsia="標楷體" w:hAnsi="標楷體" w:hint="eastAsia"/>
          <w:sz w:val="27"/>
          <w:szCs w:val="27"/>
        </w:rPr>
        <w:t>連假</w:t>
      </w:r>
      <w:proofErr w:type="gramStart"/>
      <w:r w:rsidR="0089378D" w:rsidRPr="00DA0778">
        <w:rPr>
          <w:rFonts w:ascii="標楷體" w:eastAsia="標楷體" w:hAnsi="標楷體" w:hint="eastAsia"/>
          <w:sz w:val="27"/>
          <w:szCs w:val="27"/>
        </w:rPr>
        <w:t>前夕</w:t>
      </w:r>
      <w:r w:rsidR="0089378D" w:rsidRPr="00DA0778">
        <w:rPr>
          <w:rFonts w:ascii="標楷體" w:eastAsia="標楷體" w:hAnsi="標楷體" w:hint="eastAsia"/>
          <w:sz w:val="27"/>
          <w:szCs w:val="27"/>
        </w:rPr>
        <w:t>，</w:t>
      </w:r>
      <w:proofErr w:type="gramEnd"/>
      <w:r w:rsidR="0089378D" w:rsidRPr="00DA0778">
        <w:rPr>
          <w:rFonts w:ascii="標楷體" w:eastAsia="標楷體" w:hAnsi="標楷體" w:hint="eastAsia"/>
          <w:sz w:val="27"/>
          <w:szCs w:val="27"/>
        </w:rPr>
        <w:t>央行</w:t>
      </w:r>
      <w:proofErr w:type="gramStart"/>
      <w:r w:rsidR="0089378D" w:rsidRPr="00DA0778">
        <w:rPr>
          <w:rFonts w:ascii="標楷體" w:eastAsia="標楷體" w:hAnsi="標楷體" w:hint="eastAsia"/>
          <w:sz w:val="27"/>
          <w:szCs w:val="27"/>
        </w:rPr>
        <w:t>持續減發定</w:t>
      </w:r>
      <w:proofErr w:type="gramEnd"/>
      <w:r w:rsidR="0089378D" w:rsidRPr="00DA0778">
        <w:rPr>
          <w:rFonts w:ascii="標楷體" w:eastAsia="標楷體" w:hAnsi="標楷體" w:hint="eastAsia"/>
          <w:sz w:val="27"/>
          <w:szCs w:val="27"/>
        </w:rPr>
        <w:t>存單，</w:t>
      </w:r>
      <w:r w:rsidR="0089378D" w:rsidRPr="00DA0778">
        <w:rPr>
          <w:rFonts w:ascii="標楷體" w:eastAsia="標楷體" w:hAnsi="標楷體" w:hint="eastAsia"/>
          <w:sz w:val="27"/>
          <w:szCs w:val="27"/>
        </w:rPr>
        <w:t>加上未全收銀行轉做28天期存單需求，致市場流動性改善</w:t>
      </w:r>
      <w:bookmarkEnd w:id="2"/>
      <w:r w:rsidR="00106247" w:rsidRPr="00DA0778">
        <w:rPr>
          <w:rFonts w:ascii="標楷體" w:eastAsia="標楷體" w:hAnsi="標楷體" w:hint="eastAsia"/>
          <w:sz w:val="27"/>
          <w:szCs w:val="27"/>
        </w:rPr>
        <w:t>，</w:t>
      </w:r>
      <w:proofErr w:type="gramStart"/>
      <w:r w:rsidR="00106247" w:rsidRPr="00DA0778">
        <w:rPr>
          <w:rFonts w:ascii="標楷體" w:eastAsia="標楷體" w:hAnsi="標楷體" w:hint="eastAsia"/>
          <w:sz w:val="27"/>
          <w:szCs w:val="27"/>
        </w:rPr>
        <w:t>挹</w:t>
      </w:r>
      <w:proofErr w:type="gramEnd"/>
      <w:r w:rsidR="00106247" w:rsidRPr="00DA0778">
        <w:rPr>
          <w:rFonts w:ascii="標楷體" w:eastAsia="標楷體" w:hAnsi="標楷體" w:hint="eastAsia"/>
          <w:sz w:val="27"/>
          <w:szCs w:val="27"/>
        </w:rPr>
        <w:t>注市場</w:t>
      </w:r>
      <w:r w:rsidR="0089378D" w:rsidRPr="00DA0778">
        <w:rPr>
          <w:rFonts w:ascii="標楷體" w:eastAsia="標楷體" w:hAnsi="標楷體" w:hint="eastAsia"/>
          <w:sz w:val="27"/>
          <w:szCs w:val="27"/>
        </w:rPr>
        <w:t>短期資金供應</w:t>
      </w:r>
      <w:r w:rsidR="00A60E19" w:rsidRPr="00DA0778">
        <w:rPr>
          <w:rFonts w:ascii="標楷體" w:eastAsia="標楷體" w:hAnsi="標楷體" w:hint="eastAsia"/>
          <w:sz w:val="27"/>
          <w:szCs w:val="27"/>
        </w:rPr>
        <w:t>，整體市場資金寬鬆。</w:t>
      </w:r>
      <w:r w:rsidR="0035386E" w:rsidRPr="00DA0778">
        <w:rPr>
          <w:rFonts w:ascii="標楷體" w:eastAsia="標楷體" w:hAnsi="標楷體" w:hint="eastAsia"/>
          <w:sz w:val="27"/>
          <w:szCs w:val="27"/>
        </w:rPr>
        <w:t>本</w:t>
      </w:r>
      <w:proofErr w:type="gramStart"/>
      <w:r w:rsidR="0035386E" w:rsidRPr="00DA0778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35386E" w:rsidRPr="00DA0778">
        <w:rPr>
          <w:rFonts w:ascii="標楷體" w:eastAsia="標楷體" w:hAnsi="標楷體" w:hint="eastAsia"/>
          <w:sz w:val="27"/>
          <w:szCs w:val="27"/>
        </w:rPr>
        <w:t>資金狀況仍需視央行是否再度增發定存單，而</w:t>
      </w:r>
      <w:r w:rsidR="00DA0778" w:rsidRPr="00DA0778">
        <w:rPr>
          <w:rFonts w:ascii="標楷體" w:eastAsia="標楷體" w:hAnsi="標楷體" w:hint="eastAsia"/>
          <w:sz w:val="27"/>
          <w:szCs w:val="27"/>
        </w:rPr>
        <w:t>美國聯</w:t>
      </w:r>
      <w:proofErr w:type="gramStart"/>
      <w:r w:rsidR="00DA0778" w:rsidRPr="00DA0778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="00DA0778" w:rsidRPr="00DA0778">
        <w:rPr>
          <w:rFonts w:ascii="標楷體" w:eastAsia="標楷體" w:hAnsi="標楷體" w:hint="eastAsia"/>
          <w:sz w:val="27"/>
          <w:szCs w:val="27"/>
        </w:rPr>
        <w:t>會近期公布9月會議紀錄，內容顯示聯</w:t>
      </w:r>
      <w:proofErr w:type="gramStart"/>
      <w:r w:rsidR="00DA0778" w:rsidRPr="00DA0778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="00DA0778" w:rsidRPr="00DA0778">
        <w:rPr>
          <w:rFonts w:ascii="標楷體" w:eastAsia="標楷體" w:hAnsi="標楷體" w:hint="eastAsia"/>
          <w:sz w:val="27"/>
          <w:szCs w:val="27"/>
        </w:rPr>
        <w:t>會官員普遍支持升息25個基點，並指出通膨風險仍具持續性</w:t>
      </w:r>
      <w:r w:rsidR="00DA0778">
        <w:rPr>
          <w:rFonts w:ascii="標楷體" w:eastAsia="標楷體" w:hAnsi="標楷體" w:hint="eastAsia"/>
          <w:sz w:val="27"/>
          <w:szCs w:val="27"/>
        </w:rPr>
        <w:t>，其中</w:t>
      </w:r>
      <w:r w:rsidR="00DA0778" w:rsidRPr="00DA0778">
        <w:rPr>
          <w:rFonts w:ascii="標楷體" w:eastAsia="標楷體" w:hAnsi="標楷體" w:hint="eastAsia"/>
          <w:sz w:val="27"/>
          <w:szCs w:val="27"/>
        </w:rPr>
        <w:t>多數官員認為，若通膨維持在高檔，再度升息將是適當的選擇，</w:t>
      </w:r>
      <w:r w:rsidR="00DA0778">
        <w:rPr>
          <w:rFonts w:ascii="標楷體" w:eastAsia="標楷體" w:hAnsi="標楷體" w:hint="eastAsia"/>
          <w:sz w:val="27"/>
          <w:szCs w:val="27"/>
        </w:rPr>
        <w:t>此外10月14日美國將公布9月份</w:t>
      </w:r>
      <w:r w:rsidR="00DA0778" w:rsidRPr="00726684">
        <w:rPr>
          <w:rFonts w:ascii="標楷體" w:eastAsia="標楷體" w:hAnsi="標楷體" w:hint="eastAsia"/>
          <w:sz w:val="27"/>
          <w:szCs w:val="27"/>
        </w:rPr>
        <w:t>消費者者物價指數，市場普遍認為10月有望暫緩升息、待到12月將再度升息，預估本</w:t>
      </w:r>
      <w:proofErr w:type="gramStart"/>
      <w:r w:rsidR="00DA0778" w:rsidRPr="00726684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DA0778" w:rsidRPr="00726684">
        <w:rPr>
          <w:rFonts w:ascii="標楷體" w:eastAsia="標楷體" w:hAnsi="標楷體" w:hint="eastAsia"/>
          <w:sz w:val="27"/>
          <w:szCs w:val="27"/>
        </w:rPr>
        <w:t>利率應持穩於區間</w:t>
      </w:r>
      <w:r w:rsidR="0035386E" w:rsidRPr="00726684">
        <w:rPr>
          <w:rFonts w:ascii="標楷體" w:eastAsia="標楷體" w:hAnsi="標楷體" w:hint="eastAsia"/>
          <w:sz w:val="27"/>
          <w:szCs w:val="27"/>
        </w:rPr>
        <w:t>。交易部操作上，將視市場狀況彈性調整利率報價，並優先爭取市場便宜資金成交，藉以降低公司資金成本、擴大養券利差。</w:t>
      </w:r>
      <w:r w:rsidR="00B754A0" w:rsidRPr="00726684">
        <w:rPr>
          <w:rFonts w:ascii="標楷體" w:eastAsia="標楷體" w:hAnsi="標楷體" w:hint="eastAsia"/>
          <w:sz w:val="27"/>
          <w:szCs w:val="27"/>
        </w:rPr>
        <w:t>匯率方面，</w:t>
      </w:r>
      <w:r w:rsidR="0054213C" w:rsidRPr="00726684">
        <w:rPr>
          <w:rFonts w:ascii="標楷體" w:eastAsia="標楷體" w:hAnsi="標楷體" w:hint="eastAsia"/>
          <w:sz w:val="27"/>
          <w:szCs w:val="27"/>
        </w:rPr>
        <w:t>外匯人員指出，</w:t>
      </w:r>
      <w:r w:rsidR="00726684" w:rsidRPr="00726684">
        <w:rPr>
          <w:rFonts w:ascii="標楷體" w:eastAsia="標楷體" w:hAnsi="標楷體" w:hint="eastAsia"/>
          <w:sz w:val="27"/>
          <w:szCs w:val="27"/>
        </w:rPr>
        <w:t>在美元維持強勢下，本</w:t>
      </w:r>
      <w:proofErr w:type="gramStart"/>
      <w:r w:rsidR="00726684" w:rsidRPr="00726684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726684" w:rsidRPr="00726684">
        <w:rPr>
          <w:rFonts w:ascii="標楷體" w:eastAsia="標楷體" w:hAnsi="標楷體" w:hint="eastAsia"/>
          <w:sz w:val="27"/>
          <w:szCs w:val="27"/>
        </w:rPr>
        <w:t>市場主要關注美國9月消費者物價指數等數據，在FED官員偏向鷹派以及</w:t>
      </w:r>
      <w:r w:rsidR="00A25514">
        <w:rPr>
          <w:rFonts w:ascii="標楷體" w:eastAsia="標楷體" w:hAnsi="標楷體" w:hint="eastAsia"/>
          <w:sz w:val="27"/>
          <w:szCs w:val="27"/>
        </w:rPr>
        <w:t>中東</w:t>
      </w:r>
      <w:r w:rsidR="00726684" w:rsidRPr="00726684">
        <w:rPr>
          <w:rFonts w:ascii="標楷體" w:eastAsia="標楷體" w:hAnsi="標楷體" w:hint="eastAsia"/>
          <w:sz w:val="27"/>
          <w:szCs w:val="27"/>
        </w:rPr>
        <w:t>戰事再起，油價居高不下，</w:t>
      </w:r>
      <w:r w:rsidR="00D65257" w:rsidRPr="00726684">
        <w:rPr>
          <w:rFonts w:ascii="標楷體" w:eastAsia="標楷體" w:hAnsi="標楷體"/>
          <w:sz w:val="27"/>
          <w:szCs w:val="27"/>
        </w:rPr>
        <w:t>新台幣</w:t>
      </w:r>
      <w:r w:rsidR="00726684" w:rsidRPr="00726684">
        <w:rPr>
          <w:rFonts w:ascii="標楷體" w:eastAsia="標楷體" w:hAnsi="標楷體" w:hint="eastAsia"/>
          <w:sz w:val="27"/>
          <w:szCs w:val="27"/>
        </w:rPr>
        <w:t>預估</w:t>
      </w:r>
      <w:proofErr w:type="gramStart"/>
      <w:r w:rsidR="00726684" w:rsidRPr="00726684">
        <w:rPr>
          <w:rFonts w:ascii="標楷體" w:eastAsia="標楷體" w:hAnsi="標楷體" w:hint="eastAsia"/>
          <w:sz w:val="27"/>
          <w:szCs w:val="27"/>
        </w:rPr>
        <w:t>易貶難升</w:t>
      </w:r>
      <w:proofErr w:type="gramEnd"/>
      <w:r w:rsidR="0054213C" w:rsidRPr="00726684">
        <w:rPr>
          <w:rFonts w:ascii="標楷體" w:eastAsia="標楷體" w:hAnsi="標楷體"/>
          <w:sz w:val="27"/>
          <w:szCs w:val="27"/>
        </w:rPr>
        <w:t>，</w:t>
      </w:r>
      <w:r w:rsidR="0054213C" w:rsidRPr="00726684">
        <w:rPr>
          <w:rFonts w:ascii="標楷體" w:eastAsia="標楷體" w:hAnsi="標楷體" w:hint="eastAsia"/>
          <w:sz w:val="27"/>
          <w:szCs w:val="27"/>
        </w:rPr>
        <w:t>預估本</w:t>
      </w:r>
      <w:proofErr w:type="gramStart"/>
      <w:r w:rsidR="0054213C" w:rsidRPr="00726684">
        <w:rPr>
          <w:rFonts w:ascii="標楷體" w:eastAsia="標楷體" w:hAnsi="標楷體"/>
          <w:sz w:val="27"/>
          <w:szCs w:val="27"/>
        </w:rPr>
        <w:t>週</w:t>
      </w:r>
      <w:proofErr w:type="gramEnd"/>
      <w:r w:rsidR="0054213C" w:rsidRPr="00726684">
        <w:rPr>
          <w:rFonts w:ascii="標楷體" w:eastAsia="標楷體" w:hAnsi="標楷體" w:hint="eastAsia"/>
          <w:sz w:val="27"/>
          <w:szCs w:val="27"/>
        </w:rPr>
        <w:t>將</w:t>
      </w:r>
      <w:r w:rsidR="0054213C" w:rsidRPr="00726684">
        <w:rPr>
          <w:rFonts w:ascii="標楷體" w:eastAsia="標楷體" w:hAnsi="標楷體"/>
          <w:sz w:val="27"/>
          <w:szCs w:val="27"/>
        </w:rPr>
        <w:t>於31.</w:t>
      </w:r>
      <w:r w:rsidR="00726684" w:rsidRPr="00726684">
        <w:rPr>
          <w:rFonts w:ascii="標楷體" w:eastAsia="標楷體" w:hAnsi="標楷體" w:hint="eastAsia"/>
          <w:sz w:val="27"/>
          <w:szCs w:val="27"/>
        </w:rPr>
        <w:t>5</w:t>
      </w:r>
      <w:r w:rsidR="0054213C" w:rsidRPr="00726684">
        <w:rPr>
          <w:rFonts w:ascii="標楷體" w:eastAsia="標楷體" w:hAnsi="標楷體"/>
          <w:sz w:val="27"/>
          <w:szCs w:val="27"/>
        </w:rPr>
        <w:t>元至32</w:t>
      </w:r>
      <w:r w:rsidR="00726684" w:rsidRPr="00726684">
        <w:rPr>
          <w:rFonts w:ascii="標楷體" w:eastAsia="標楷體" w:hAnsi="標楷體" w:hint="eastAsia"/>
          <w:sz w:val="27"/>
          <w:szCs w:val="27"/>
        </w:rPr>
        <w:t>.5</w:t>
      </w:r>
      <w:r w:rsidR="0054213C" w:rsidRPr="00726684">
        <w:rPr>
          <w:rFonts w:ascii="標楷體" w:eastAsia="標楷體" w:hAnsi="標楷體"/>
          <w:sz w:val="27"/>
          <w:szCs w:val="27"/>
        </w:rPr>
        <w:t>元區間整理</w:t>
      </w:r>
      <w:r w:rsidR="00726684" w:rsidRPr="00726684">
        <w:rPr>
          <w:rFonts w:ascii="標楷體" w:eastAsia="標楷體" w:hAnsi="標楷體" w:hint="eastAsia"/>
          <w:sz w:val="27"/>
          <w:szCs w:val="27"/>
        </w:rPr>
        <w:t>，測試高檔位置</w:t>
      </w:r>
      <w:r w:rsidR="0054213C" w:rsidRPr="00726684">
        <w:rPr>
          <w:rFonts w:ascii="標楷體" w:eastAsia="標楷體" w:hAnsi="標楷體" w:hint="eastAsia"/>
          <w:sz w:val="27"/>
          <w:szCs w:val="27"/>
        </w:rPr>
        <w:t>。</w:t>
      </w:r>
    </w:p>
    <w:p w14:paraId="3C1427A4" w14:textId="77777777" w:rsidR="00870EE5" w:rsidRPr="00726684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6826E8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6826E8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6826E8" w:rsidRPr="006826E8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A2625C" w:rsidRPr="006826E8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0BC1665E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2905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786B8F7A" w:rsidR="00A2625C" w:rsidRPr="00FF1EA2" w:rsidRDefault="00CD2905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252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="00B05E3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08CED699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2905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6F279B1C" w:rsidR="00A2625C" w:rsidRPr="00FF1EA2" w:rsidRDefault="00CD2905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818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.00</w:t>
            </w:r>
          </w:p>
        </w:tc>
      </w:tr>
      <w:tr w:rsidR="00A2625C" w:rsidRPr="006826E8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3EBE7711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2905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55E89047" w:rsidR="00A2625C" w:rsidRPr="00FF1EA2" w:rsidRDefault="00CD2905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70</w:t>
            </w:r>
            <w:r w:rsidR="00B05E3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3DA78151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C831F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2905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2D93B941" w:rsidR="00A2625C" w:rsidRPr="00FF1EA2" w:rsidRDefault="00CD2905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CD2905" w:rsidRPr="006826E8" w14:paraId="57796792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F580" w14:textId="2AA20315" w:rsidR="00CD2905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10/16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231D" w14:textId="5C1D668D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3CA" w14:textId="1AE46AC1" w:rsidR="00CD2905" w:rsidRDefault="00CD2905" w:rsidP="00CD290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854</w:t>
            </w: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CD2905" w:rsidRPr="006826E8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31C4A7D2" w:rsidR="00CD2905" w:rsidRPr="00FF1EA2" w:rsidRDefault="00CD2905" w:rsidP="00CD290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13,743.50</w:t>
            </w:r>
          </w:p>
        </w:tc>
      </w:tr>
    </w:tbl>
    <w:p w14:paraId="56FF677D" w14:textId="77777777" w:rsidR="00483E50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B86955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B86955">
        <w:rPr>
          <w:rFonts w:ascii="標楷體" w:eastAsia="標楷體" w:hAnsi="標楷體" w:hint="eastAsia"/>
          <w:sz w:val="27"/>
          <w:szCs w:val="27"/>
        </w:rPr>
        <w:t>本周緊縮因素：</w:t>
      </w:r>
    </w:p>
    <w:p w14:paraId="2679C9B4" w14:textId="5AE28931" w:rsidR="00FF537B" w:rsidRDefault="0025126F" w:rsidP="00185F08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5B7585">
        <w:rPr>
          <w:rFonts w:ascii="標楷體" w:eastAsia="標楷體" w:hAnsi="標楷體" w:hint="eastAsia"/>
          <w:color w:val="000000" w:themeColor="text1"/>
          <w:sz w:val="27"/>
          <w:szCs w:val="27"/>
        </w:rPr>
        <w:t>央行例行性沖銷。</w:t>
      </w:r>
    </w:p>
    <w:p w14:paraId="54A25AFD" w14:textId="5C29B5DD" w:rsidR="00843427" w:rsidRDefault="00843427" w:rsidP="00843427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0DD88BBA" w14:textId="45D0E545" w:rsidR="00515DFB" w:rsidRPr="00843427" w:rsidRDefault="00515DFB" w:rsidP="00C46CF8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sectPr w:rsidR="00515DFB" w:rsidRPr="00843427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9CF0" w14:textId="77777777" w:rsidR="00A24024" w:rsidRDefault="00A24024" w:rsidP="00FC15B9">
      <w:r>
        <w:separator/>
      </w:r>
    </w:p>
  </w:endnote>
  <w:endnote w:type="continuationSeparator" w:id="0">
    <w:p w14:paraId="721773A5" w14:textId="77777777" w:rsidR="00A24024" w:rsidRDefault="00A24024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9A54A" w14:textId="77777777" w:rsidR="00A24024" w:rsidRDefault="00A24024" w:rsidP="00FC15B9">
      <w:r>
        <w:separator/>
      </w:r>
    </w:p>
  </w:footnote>
  <w:footnote w:type="continuationSeparator" w:id="0">
    <w:p w14:paraId="2CB96A31" w14:textId="77777777" w:rsidR="00A24024" w:rsidRDefault="00A24024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22F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44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63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062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57D"/>
    <w:rsid w:val="000945C8"/>
    <w:rsid w:val="0009460D"/>
    <w:rsid w:val="000948AB"/>
    <w:rsid w:val="00094A78"/>
    <w:rsid w:val="00094AE5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5C3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9F3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A7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292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247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BD"/>
    <w:rsid w:val="00126CF1"/>
    <w:rsid w:val="00126D0F"/>
    <w:rsid w:val="00126D14"/>
    <w:rsid w:val="00126DA5"/>
    <w:rsid w:val="00126EA3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06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0E1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4D3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C6C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7FE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CEC"/>
    <w:rsid w:val="001F3DB2"/>
    <w:rsid w:val="001F3EA3"/>
    <w:rsid w:val="001F3EB2"/>
    <w:rsid w:val="001F40BB"/>
    <w:rsid w:val="001F42A3"/>
    <w:rsid w:val="001F436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15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1295"/>
    <w:rsid w:val="0027154A"/>
    <w:rsid w:val="0027179C"/>
    <w:rsid w:val="002717CB"/>
    <w:rsid w:val="00271A31"/>
    <w:rsid w:val="00271A63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6A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6E7D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7F5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C19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6E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5BA"/>
    <w:rsid w:val="003868D5"/>
    <w:rsid w:val="00386A85"/>
    <w:rsid w:val="00386C64"/>
    <w:rsid w:val="00386CCE"/>
    <w:rsid w:val="00386EA5"/>
    <w:rsid w:val="00387038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A0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590"/>
    <w:rsid w:val="0043677B"/>
    <w:rsid w:val="004368B5"/>
    <w:rsid w:val="004368C5"/>
    <w:rsid w:val="00436A50"/>
    <w:rsid w:val="00436AD6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697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291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75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3B2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183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DEC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CF3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06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B19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61A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5DFB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13C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790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B1F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093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3F95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4D0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9D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BD2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9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77F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04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B01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684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19E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B8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29B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11F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B08"/>
    <w:rsid w:val="007C2B79"/>
    <w:rsid w:val="007C2E71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03B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111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B90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AE2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2F13"/>
    <w:rsid w:val="0084303C"/>
    <w:rsid w:val="0084319A"/>
    <w:rsid w:val="008431B9"/>
    <w:rsid w:val="00843321"/>
    <w:rsid w:val="00843404"/>
    <w:rsid w:val="00843427"/>
    <w:rsid w:val="00843541"/>
    <w:rsid w:val="00843670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DD8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78D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8E4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6C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02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780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B0"/>
    <w:rsid w:val="008E50F8"/>
    <w:rsid w:val="008E5187"/>
    <w:rsid w:val="008E55AB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95"/>
    <w:rsid w:val="008F2CEE"/>
    <w:rsid w:val="008F2CFC"/>
    <w:rsid w:val="008F2D3C"/>
    <w:rsid w:val="008F2F4B"/>
    <w:rsid w:val="008F318A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B94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3D0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7FF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42E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CC3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5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5F2E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A7D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448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B4"/>
    <w:rsid w:val="009B7D62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9B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3FD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24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514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0E19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02E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0EC5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39B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8A7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58"/>
    <w:rsid w:val="00AE4C82"/>
    <w:rsid w:val="00AE4D03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A41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154"/>
    <w:rsid w:val="00B0521C"/>
    <w:rsid w:val="00B052BE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39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55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DED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A7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7B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98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2DB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6CF8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BC5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905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2FD"/>
    <w:rsid w:val="00D00355"/>
    <w:rsid w:val="00D0051D"/>
    <w:rsid w:val="00D0061F"/>
    <w:rsid w:val="00D00749"/>
    <w:rsid w:val="00D00925"/>
    <w:rsid w:val="00D00947"/>
    <w:rsid w:val="00D00BAD"/>
    <w:rsid w:val="00D00DF7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2AB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257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2F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C64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A3D"/>
    <w:rsid w:val="00D77C7E"/>
    <w:rsid w:val="00D77E66"/>
    <w:rsid w:val="00D8000C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34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778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42B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E3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203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3F"/>
    <w:rsid w:val="00E22C8B"/>
    <w:rsid w:val="00E22CE4"/>
    <w:rsid w:val="00E22CF2"/>
    <w:rsid w:val="00E22DAF"/>
    <w:rsid w:val="00E22EAC"/>
    <w:rsid w:val="00E2311B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5C"/>
    <w:rsid w:val="00E43811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5A8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1A5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01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4E94"/>
    <w:rsid w:val="00ED50AC"/>
    <w:rsid w:val="00ED5283"/>
    <w:rsid w:val="00ED53B0"/>
    <w:rsid w:val="00ED5591"/>
    <w:rsid w:val="00ED55D3"/>
    <w:rsid w:val="00ED56D6"/>
    <w:rsid w:val="00ED56E5"/>
    <w:rsid w:val="00ED5A4E"/>
    <w:rsid w:val="00ED5AE5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A26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5FB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1C3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C7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5B0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C8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D4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188</Words>
  <Characters>1073</Characters>
  <Application>Microsoft Office Word</Application>
  <DocSecurity>0</DocSecurity>
  <Lines>8</Lines>
  <Paragraphs>2</Paragraphs>
  <ScaleCrop>false</ScaleCrop>
  <Company>大中票券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大中票券業務部 - 張宏嘉</cp:lastModifiedBy>
  <cp:revision>11</cp:revision>
  <cp:lastPrinted>2026-08-17T00:25:00Z</cp:lastPrinted>
  <dcterms:created xsi:type="dcterms:W3CDTF">2026-10-08T08:48:00Z</dcterms:created>
  <dcterms:modified xsi:type="dcterms:W3CDTF">2026-10-13T07:20:00Z</dcterms:modified>
</cp:coreProperties>
</file>